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3267" w14:textId="4A236959" w:rsidR="00A30F9D" w:rsidRPr="004A6100" w:rsidRDefault="00A30F9D" w:rsidP="00A30F9D">
      <w:pPr>
        <w:jc w:val="center"/>
        <w:rPr>
          <w:rFonts w:ascii="Palatino Linotype" w:hAnsi="Palatino Linotype"/>
          <w:b/>
          <w:sz w:val="20"/>
          <w:szCs w:val="20"/>
        </w:rPr>
      </w:pPr>
      <w:r w:rsidRPr="004A6100">
        <w:rPr>
          <w:rFonts w:ascii="Palatino Linotype" w:hAnsi="Palatino Linotype"/>
          <w:b/>
          <w:sz w:val="20"/>
          <w:szCs w:val="20"/>
        </w:rPr>
        <w:t>Proposed Scope of Work</w:t>
      </w:r>
      <w:r w:rsidR="00F50955">
        <w:rPr>
          <w:rFonts w:ascii="Palatino Linotype" w:hAnsi="Palatino Linotype"/>
          <w:b/>
          <w:sz w:val="20"/>
          <w:szCs w:val="20"/>
        </w:rPr>
        <w:t xml:space="preserve"> for Task 1</w:t>
      </w:r>
    </w:p>
    <w:p w14:paraId="415B5237" w14:textId="77777777" w:rsidR="00A30F9D" w:rsidRPr="004A6100" w:rsidRDefault="00A30F9D" w:rsidP="00A30F9D">
      <w:pPr>
        <w:jc w:val="center"/>
        <w:rPr>
          <w:rFonts w:ascii="Palatino Linotype" w:hAnsi="Palatino Linotype"/>
          <w:b/>
          <w:sz w:val="20"/>
          <w:szCs w:val="20"/>
        </w:rPr>
      </w:pPr>
    </w:p>
    <w:p w14:paraId="676DD5AE" w14:textId="77777777" w:rsidR="00B76851" w:rsidRPr="004A6100" w:rsidRDefault="00A30F9D" w:rsidP="00A30F9D">
      <w:pPr>
        <w:jc w:val="center"/>
        <w:rPr>
          <w:rFonts w:ascii="Palatino Linotype" w:hAnsi="Palatino Linotype"/>
          <w:b/>
          <w:sz w:val="20"/>
          <w:szCs w:val="20"/>
        </w:rPr>
      </w:pPr>
      <w:r w:rsidRPr="004A6100">
        <w:rPr>
          <w:rFonts w:ascii="Palatino Linotype" w:hAnsi="Palatino Linotype"/>
          <w:b/>
          <w:sz w:val="20"/>
          <w:szCs w:val="20"/>
        </w:rPr>
        <w:t>Assessment of Climate Change Effects and Impacts on the Hydrology of Southern Sierra Nevada Basins</w:t>
      </w:r>
      <w:bookmarkStart w:id="0" w:name="_GoBack"/>
      <w:bookmarkEnd w:id="0"/>
    </w:p>
    <w:p w14:paraId="7BAB5BE9" w14:textId="77777777" w:rsidR="00A30F9D" w:rsidRPr="003C2C87" w:rsidRDefault="00A30F9D" w:rsidP="00A30F9D">
      <w:pPr>
        <w:jc w:val="center"/>
        <w:rPr>
          <w:rFonts w:ascii="Arial" w:hAnsi="Arial" w:cs="Arial"/>
          <w:sz w:val="20"/>
          <w:szCs w:val="20"/>
        </w:rPr>
      </w:pPr>
    </w:p>
    <w:p w14:paraId="62723FF4" w14:textId="7A8EB09D" w:rsidR="004A6100" w:rsidRDefault="004A6100" w:rsidP="004A6100">
      <w:pPr>
        <w:rPr>
          <w:rFonts w:ascii="Palatino Linotype" w:hAnsi="Palatino Linotype"/>
          <w:sz w:val="20"/>
          <w:szCs w:val="20"/>
        </w:rPr>
      </w:pPr>
      <w:r w:rsidRPr="004A6100">
        <w:rPr>
          <w:rFonts w:ascii="Times New Roman" w:hAnsi="Times New Roman" w:cs="Times New Roman"/>
          <w:b/>
          <w:sz w:val="20"/>
          <w:szCs w:val="20"/>
        </w:rPr>
        <w:t>Summary</w:t>
      </w:r>
      <w:r w:rsidRPr="004A6100">
        <w:rPr>
          <w:rFonts w:ascii="Palatino Linotype" w:hAnsi="Palatino Linotype"/>
          <w:sz w:val="20"/>
          <w:szCs w:val="20"/>
        </w:rPr>
        <w:t xml:space="preserve"> </w:t>
      </w:r>
    </w:p>
    <w:p w14:paraId="28A9D236" w14:textId="36243543" w:rsidR="00B81053" w:rsidRPr="004A6100" w:rsidRDefault="00B81053" w:rsidP="00D14557">
      <w:pPr>
        <w:ind w:firstLine="720"/>
        <w:rPr>
          <w:rFonts w:ascii="Palatino Linotype" w:hAnsi="Palatino Linotype"/>
          <w:sz w:val="20"/>
          <w:szCs w:val="20"/>
        </w:rPr>
      </w:pPr>
      <w:r>
        <w:rPr>
          <w:rFonts w:ascii="Palatino Linotype" w:hAnsi="Palatino Linotype"/>
          <w:sz w:val="20"/>
          <w:szCs w:val="20"/>
        </w:rPr>
        <w:t xml:space="preserve">The Southern Sierra Regional Water Management Group, in partnership with </w:t>
      </w:r>
      <w:proofErr w:type="spellStart"/>
      <w:r>
        <w:rPr>
          <w:rFonts w:ascii="Palatino Linotype" w:hAnsi="Palatino Linotype"/>
          <w:sz w:val="20"/>
          <w:szCs w:val="20"/>
        </w:rPr>
        <w:t>UC</w:t>
      </w:r>
      <w:proofErr w:type="spellEnd"/>
      <w:r>
        <w:rPr>
          <w:rFonts w:ascii="Palatino Linotype" w:hAnsi="Palatino Linotype"/>
          <w:sz w:val="20"/>
          <w:szCs w:val="20"/>
        </w:rPr>
        <w:t xml:space="preserve"> Merced, proposes to develop a first-order assessment of climate change effects and i</w:t>
      </w:r>
      <w:r w:rsidRPr="00D63C28">
        <w:rPr>
          <w:rFonts w:ascii="Palatino Linotype" w:hAnsi="Palatino Linotype"/>
          <w:sz w:val="20"/>
          <w:szCs w:val="20"/>
        </w:rPr>
        <w:t xml:space="preserve">mpacts on the </w:t>
      </w:r>
      <w:r>
        <w:rPr>
          <w:rFonts w:ascii="Palatino Linotype" w:hAnsi="Palatino Linotype"/>
          <w:sz w:val="20"/>
          <w:szCs w:val="20"/>
        </w:rPr>
        <w:t>wat</w:t>
      </w:r>
      <w:r w:rsidR="008276B2">
        <w:rPr>
          <w:rFonts w:ascii="Palatino Linotype" w:hAnsi="Palatino Linotype"/>
          <w:sz w:val="20"/>
          <w:szCs w:val="20"/>
        </w:rPr>
        <w:t>er supplies and quality of the s</w:t>
      </w:r>
      <w:r>
        <w:rPr>
          <w:rFonts w:ascii="Palatino Linotype" w:hAnsi="Palatino Linotype"/>
          <w:sz w:val="20"/>
          <w:szCs w:val="20"/>
        </w:rPr>
        <w:t>outhern Sierra Nevada watersheds – beginning with the Kings River Watershed.</w:t>
      </w:r>
      <w:r w:rsidRPr="00D63C28">
        <w:rPr>
          <w:rFonts w:ascii="Palatino Linotype" w:hAnsi="Palatino Linotype"/>
          <w:sz w:val="20"/>
          <w:szCs w:val="20"/>
        </w:rPr>
        <w:t xml:space="preserve"> </w:t>
      </w:r>
      <w:r>
        <w:rPr>
          <w:rFonts w:ascii="Palatino Linotype" w:hAnsi="Palatino Linotype"/>
          <w:sz w:val="20"/>
          <w:szCs w:val="20"/>
        </w:rPr>
        <w:t xml:space="preserve">Building on our group’s </w:t>
      </w:r>
      <w:r w:rsidRPr="00D63C28">
        <w:rPr>
          <w:rFonts w:ascii="Palatino Linotype" w:hAnsi="Palatino Linotype"/>
          <w:sz w:val="20"/>
          <w:szCs w:val="20"/>
        </w:rPr>
        <w:t xml:space="preserve">past and ongoing efforts </w:t>
      </w:r>
      <w:r>
        <w:rPr>
          <w:rFonts w:ascii="Palatino Linotype" w:hAnsi="Palatino Linotype"/>
          <w:sz w:val="20"/>
          <w:szCs w:val="20"/>
        </w:rPr>
        <w:t xml:space="preserve">we will synthesize the existing ground-based and remotely sensed data and use these data to carryout a spatially distributed forest-vulnerability assessment. We will then conduct a pilot integrated </w:t>
      </w:r>
      <w:r w:rsidRPr="009E5E21">
        <w:rPr>
          <w:rFonts w:ascii="Palatino Linotype" w:hAnsi="Palatino Linotype"/>
          <w:sz w:val="20"/>
          <w:szCs w:val="20"/>
        </w:rPr>
        <w:t>hydrology, ecosystem, and socio-economic model</w:t>
      </w:r>
      <w:r>
        <w:rPr>
          <w:rFonts w:ascii="Palatino Linotype" w:hAnsi="Palatino Linotype"/>
          <w:sz w:val="20"/>
          <w:szCs w:val="20"/>
        </w:rPr>
        <w:t>ing</w:t>
      </w:r>
      <w:r w:rsidRPr="009E5E21">
        <w:rPr>
          <w:rFonts w:ascii="Palatino Linotype" w:hAnsi="Palatino Linotype"/>
          <w:sz w:val="20"/>
          <w:szCs w:val="20"/>
        </w:rPr>
        <w:t xml:space="preserve"> </w:t>
      </w:r>
      <w:r>
        <w:rPr>
          <w:rFonts w:ascii="Palatino Linotype" w:hAnsi="Palatino Linotype"/>
          <w:sz w:val="20"/>
          <w:szCs w:val="20"/>
        </w:rPr>
        <w:t xml:space="preserve">in the </w:t>
      </w:r>
      <w:r w:rsidRPr="009E5E21">
        <w:rPr>
          <w:rFonts w:ascii="Palatino Linotype" w:hAnsi="Palatino Linotype"/>
          <w:sz w:val="20"/>
          <w:szCs w:val="20"/>
        </w:rPr>
        <w:t xml:space="preserve">Kings River </w:t>
      </w:r>
      <w:r w:rsidR="00666484">
        <w:rPr>
          <w:rFonts w:ascii="Palatino Linotype" w:hAnsi="Palatino Linotype"/>
          <w:sz w:val="20"/>
          <w:szCs w:val="20"/>
        </w:rPr>
        <w:t>Watershed</w:t>
      </w:r>
      <w:r w:rsidRPr="009E5E21">
        <w:rPr>
          <w:rFonts w:ascii="Palatino Linotype" w:hAnsi="Palatino Linotype"/>
          <w:sz w:val="20"/>
          <w:szCs w:val="20"/>
        </w:rPr>
        <w:t xml:space="preserve"> to </w:t>
      </w:r>
      <w:r>
        <w:rPr>
          <w:rFonts w:ascii="Palatino Linotype" w:hAnsi="Palatino Linotype"/>
          <w:sz w:val="20"/>
          <w:szCs w:val="20"/>
        </w:rPr>
        <w:t>evaluate the vulnerability of region’s water supply to changes in vegetation and climate and explore adaptive solutions and capacities in terms of forest management. The products</w:t>
      </w:r>
      <w:r w:rsidR="00D14557">
        <w:rPr>
          <w:rFonts w:ascii="Palatino Linotype" w:hAnsi="Palatino Linotype"/>
          <w:sz w:val="20"/>
          <w:szCs w:val="20"/>
        </w:rPr>
        <w:t xml:space="preserve"> in the form of data, maps, and models</w:t>
      </w:r>
      <w:r>
        <w:rPr>
          <w:rFonts w:ascii="Palatino Linotype" w:hAnsi="Palatino Linotype"/>
          <w:sz w:val="20"/>
          <w:szCs w:val="20"/>
        </w:rPr>
        <w:t xml:space="preserve"> from this assessment are specially designed to inform the </w:t>
      </w:r>
      <w:r w:rsidR="008276B2">
        <w:rPr>
          <w:rFonts w:ascii="Palatino Linotype" w:hAnsi="Palatino Linotype"/>
          <w:sz w:val="20"/>
          <w:szCs w:val="20"/>
        </w:rPr>
        <w:t>s</w:t>
      </w:r>
      <w:r w:rsidR="00D14557">
        <w:rPr>
          <w:rFonts w:ascii="Palatino Linotype" w:hAnsi="Palatino Linotype"/>
          <w:sz w:val="20"/>
          <w:szCs w:val="20"/>
        </w:rPr>
        <w:t xml:space="preserve">outhern Sierra </w:t>
      </w:r>
      <w:proofErr w:type="spellStart"/>
      <w:r>
        <w:rPr>
          <w:rFonts w:ascii="Palatino Linotype" w:hAnsi="Palatino Linotype"/>
          <w:sz w:val="20"/>
          <w:szCs w:val="20"/>
        </w:rPr>
        <w:t>IRWMP</w:t>
      </w:r>
      <w:proofErr w:type="spellEnd"/>
      <w:r>
        <w:rPr>
          <w:rFonts w:ascii="Palatino Linotype" w:hAnsi="Palatino Linotype"/>
          <w:sz w:val="20"/>
          <w:szCs w:val="20"/>
        </w:rPr>
        <w:t>.</w:t>
      </w:r>
    </w:p>
    <w:p w14:paraId="237C7130" w14:textId="10A23D7E" w:rsidR="00D855B1" w:rsidRDefault="004A6100" w:rsidP="00D14557">
      <w:pPr>
        <w:ind w:firstLine="720"/>
        <w:rPr>
          <w:rFonts w:ascii="Palatino Linotype" w:hAnsi="Palatino Linotype"/>
          <w:sz w:val="20"/>
          <w:szCs w:val="20"/>
        </w:rPr>
      </w:pPr>
      <w:r w:rsidRPr="004A6100">
        <w:rPr>
          <w:rFonts w:ascii="Palatino Linotype" w:hAnsi="Palatino Linotype"/>
          <w:sz w:val="20"/>
          <w:szCs w:val="20"/>
        </w:rPr>
        <w:t xml:space="preserve">Water supplies in California depend on snowmelt runoff from the Sierra Nevada. As the climate continues to warm, much of the region’s precipitation will shift from snow to rain and snowpacks will melt earlier. These changes in snowpacks are not only expected to alter the flow timing, but </w:t>
      </w:r>
      <w:r w:rsidR="005B07AC">
        <w:rPr>
          <w:rFonts w:ascii="Palatino Linotype" w:hAnsi="Palatino Linotype"/>
          <w:sz w:val="20"/>
          <w:szCs w:val="20"/>
        </w:rPr>
        <w:t>warm</w:t>
      </w:r>
      <w:r w:rsidR="0021798E">
        <w:rPr>
          <w:rFonts w:ascii="Palatino Linotype" w:hAnsi="Palatino Linotype"/>
          <w:sz w:val="20"/>
          <w:szCs w:val="20"/>
        </w:rPr>
        <w:t xml:space="preserve">er temperatures, longer growing season, and </w:t>
      </w:r>
      <w:r w:rsidRPr="004A6100">
        <w:rPr>
          <w:rFonts w:ascii="Palatino Linotype" w:hAnsi="Palatino Linotype"/>
          <w:sz w:val="20"/>
          <w:szCs w:val="20"/>
        </w:rPr>
        <w:t xml:space="preserve">a shift in precipitation from snow to rain may result in more water use by forest vegetation and reduced streamflow. Reduced and earlier snowmelt is directly linked to enhanced forest growth, change in forest composition, </w:t>
      </w:r>
      <w:r w:rsidR="005B07AC">
        <w:rPr>
          <w:rFonts w:ascii="Palatino Linotype" w:hAnsi="Palatino Linotype"/>
          <w:sz w:val="20"/>
          <w:szCs w:val="20"/>
        </w:rPr>
        <w:t xml:space="preserve">forest fires, </w:t>
      </w:r>
      <w:r w:rsidRPr="004A6100">
        <w:rPr>
          <w:rFonts w:ascii="Palatino Linotype" w:hAnsi="Palatino Linotype"/>
          <w:sz w:val="20"/>
          <w:szCs w:val="20"/>
        </w:rPr>
        <w:t xml:space="preserve">and increased forest stress and mortality. </w:t>
      </w:r>
      <w:r w:rsidR="006F3ACB">
        <w:rPr>
          <w:rFonts w:ascii="Palatino Linotype" w:hAnsi="Palatino Linotype"/>
          <w:sz w:val="20"/>
          <w:szCs w:val="20"/>
        </w:rPr>
        <w:t>C</w:t>
      </w:r>
      <w:r w:rsidRPr="004A6100">
        <w:rPr>
          <w:rFonts w:ascii="Palatino Linotype" w:hAnsi="Palatino Linotype"/>
          <w:sz w:val="20"/>
          <w:szCs w:val="20"/>
        </w:rPr>
        <w:t xml:space="preserve">hanges in vegetation, in turn, can potentially alter snow accumulation and melt regimes, shift the timing of evapotranspiration losses, recharge and storage in the subsurface, and thereby feedback on regional water resources. </w:t>
      </w:r>
    </w:p>
    <w:p w14:paraId="747FA06E" w14:textId="06526CF2" w:rsidR="004A6100" w:rsidRDefault="00B81053" w:rsidP="00D855B1">
      <w:pPr>
        <w:ind w:firstLine="720"/>
        <w:rPr>
          <w:rFonts w:ascii="Palatino Linotype" w:hAnsi="Palatino Linotype"/>
          <w:sz w:val="20"/>
          <w:szCs w:val="20"/>
        </w:rPr>
      </w:pPr>
      <w:r>
        <w:rPr>
          <w:rFonts w:ascii="Palatino Linotype" w:hAnsi="Palatino Linotype"/>
          <w:sz w:val="20"/>
          <w:szCs w:val="20"/>
        </w:rPr>
        <w:t>P</w:t>
      </w:r>
      <w:r w:rsidR="00D855B1" w:rsidRPr="00D855B1">
        <w:rPr>
          <w:rFonts w:ascii="Palatino Linotype" w:hAnsi="Palatino Linotype"/>
          <w:sz w:val="20"/>
          <w:szCs w:val="20"/>
        </w:rPr>
        <w:t xml:space="preserve">revious research and </w:t>
      </w:r>
      <w:r w:rsidR="00D855B1">
        <w:rPr>
          <w:rFonts w:ascii="Palatino Linotype" w:hAnsi="Palatino Linotype"/>
          <w:sz w:val="20"/>
          <w:szCs w:val="20"/>
        </w:rPr>
        <w:t xml:space="preserve">ecohydrologic </w:t>
      </w:r>
      <w:r w:rsidR="00D855B1" w:rsidRPr="00D855B1">
        <w:rPr>
          <w:rFonts w:ascii="Palatino Linotype" w:hAnsi="Palatino Linotype"/>
          <w:sz w:val="20"/>
          <w:szCs w:val="20"/>
        </w:rPr>
        <w:t xml:space="preserve">modeling </w:t>
      </w:r>
      <w:r w:rsidR="006F3ACB">
        <w:rPr>
          <w:rFonts w:ascii="Palatino Linotype" w:hAnsi="Palatino Linotype"/>
          <w:sz w:val="20"/>
          <w:szCs w:val="20"/>
        </w:rPr>
        <w:t xml:space="preserve">by </w:t>
      </w:r>
      <w:proofErr w:type="spellStart"/>
      <w:r>
        <w:rPr>
          <w:rFonts w:ascii="Palatino Linotype" w:hAnsi="Palatino Linotype"/>
          <w:sz w:val="20"/>
          <w:szCs w:val="20"/>
        </w:rPr>
        <w:t>UC</w:t>
      </w:r>
      <w:proofErr w:type="spellEnd"/>
      <w:r>
        <w:rPr>
          <w:rFonts w:ascii="Palatino Linotype" w:hAnsi="Palatino Linotype"/>
          <w:sz w:val="20"/>
          <w:szCs w:val="20"/>
        </w:rPr>
        <w:t xml:space="preserve"> Merced </w:t>
      </w:r>
      <w:r w:rsidR="006F3ACB">
        <w:rPr>
          <w:rFonts w:ascii="Palatino Linotype" w:hAnsi="Palatino Linotype"/>
          <w:sz w:val="20"/>
          <w:szCs w:val="20"/>
        </w:rPr>
        <w:t xml:space="preserve">group </w:t>
      </w:r>
      <w:r w:rsidR="00D855B1" w:rsidRPr="00D855B1">
        <w:rPr>
          <w:rFonts w:ascii="Palatino Linotype" w:hAnsi="Palatino Linotype"/>
          <w:sz w:val="20"/>
          <w:szCs w:val="20"/>
        </w:rPr>
        <w:t>demonstrate</w:t>
      </w:r>
      <w:r>
        <w:rPr>
          <w:rFonts w:ascii="Palatino Linotype" w:hAnsi="Palatino Linotype"/>
          <w:sz w:val="20"/>
          <w:szCs w:val="20"/>
        </w:rPr>
        <w:t>s</w:t>
      </w:r>
      <w:r w:rsidR="00D855B1" w:rsidRPr="00D855B1">
        <w:rPr>
          <w:rFonts w:ascii="Palatino Linotype" w:hAnsi="Palatino Linotype"/>
          <w:sz w:val="20"/>
          <w:szCs w:val="20"/>
        </w:rPr>
        <w:t xml:space="preserve"> that </w:t>
      </w:r>
      <w:r w:rsidR="00D855B1">
        <w:rPr>
          <w:rFonts w:ascii="Palatino Linotype" w:hAnsi="Palatino Linotype"/>
          <w:sz w:val="20"/>
          <w:szCs w:val="20"/>
        </w:rPr>
        <w:t xml:space="preserve">the changes in vegetation (both enhanced greening/expansion and mortality) are primarily driven by </w:t>
      </w:r>
      <w:r w:rsidR="00BC0772">
        <w:rPr>
          <w:rFonts w:ascii="Palatino Linotype" w:hAnsi="Palatino Linotype"/>
          <w:sz w:val="20"/>
          <w:szCs w:val="20"/>
        </w:rPr>
        <w:t xml:space="preserve">the interplay between atmospheric water demand, </w:t>
      </w:r>
      <w:r w:rsidR="00D855B1">
        <w:rPr>
          <w:rFonts w:ascii="Palatino Linotype" w:hAnsi="Palatino Linotype"/>
          <w:sz w:val="20"/>
          <w:szCs w:val="20"/>
        </w:rPr>
        <w:t>water storage (both in the form of snow and soil moisture)</w:t>
      </w:r>
      <w:r w:rsidR="00BC0772">
        <w:rPr>
          <w:rFonts w:ascii="Palatino Linotype" w:hAnsi="Palatino Linotype"/>
          <w:sz w:val="20"/>
          <w:szCs w:val="20"/>
        </w:rPr>
        <w:t>,</w:t>
      </w:r>
      <w:r w:rsidR="00D855B1">
        <w:rPr>
          <w:rFonts w:ascii="Palatino Linotype" w:hAnsi="Palatino Linotype"/>
          <w:sz w:val="20"/>
          <w:szCs w:val="20"/>
        </w:rPr>
        <w:t xml:space="preserve"> and forest density. </w:t>
      </w:r>
      <w:r w:rsidR="0021798E">
        <w:rPr>
          <w:rFonts w:ascii="Palatino Linotype" w:hAnsi="Palatino Linotype"/>
          <w:sz w:val="20"/>
          <w:szCs w:val="20"/>
        </w:rPr>
        <w:t>Forest in t</w:t>
      </w:r>
      <w:r w:rsidR="0069663C" w:rsidRPr="0069663C">
        <w:rPr>
          <w:rFonts w:ascii="Palatino Linotype" w:hAnsi="Palatino Linotype"/>
          <w:sz w:val="20"/>
          <w:szCs w:val="20"/>
        </w:rPr>
        <w:t>he mid-elevations (</w:t>
      </w:r>
      <w:r w:rsidR="0021798E">
        <w:rPr>
          <w:rFonts w:ascii="Palatino Linotype" w:hAnsi="Palatino Linotype"/>
          <w:sz w:val="20"/>
          <w:szCs w:val="20"/>
        </w:rPr>
        <w:t>3000</w:t>
      </w:r>
      <w:r w:rsidR="0069663C" w:rsidRPr="0069663C">
        <w:rPr>
          <w:rFonts w:ascii="Palatino Linotype" w:hAnsi="Palatino Linotype"/>
          <w:sz w:val="20"/>
          <w:szCs w:val="20"/>
        </w:rPr>
        <w:t>-</w:t>
      </w:r>
      <w:r w:rsidR="0021798E">
        <w:rPr>
          <w:rFonts w:ascii="Palatino Linotype" w:hAnsi="Palatino Linotype"/>
          <w:sz w:val="20"/>
          <w:szCs w:val="20"/>
        </w:rPr>
        <w:t xml:space="preserve">6000 </w:t>
      </w:r>
      <w:proofErr w:type="spellStart"/>
      <w:r w:rsidR="0021798E">
        <w:rPr>
          <w:rFonts w:ascii="Palatino Linotype" w:hAnsi="Palatino Linotype"/>
          <w:sz w:val="20"/>
          <w:szCs w:val="20"/>
        </w:rPr>
        <w:t>ft</w:t>
      </w:r>
      <w:proofErr w:type="spellEnd"/>
      <w:r w:rsidR="0069663C" w:rsidRPr="0069663C">
        <w:rPr>
          <w:rFonts w:ascii="Palatino Linotype" w:hAnsi="Palatino Linotype"/>
          <w:sz w:val="20"/>
          <w:szCs w:val="20"/>
        </w:rPr>
        <w:t>) of the Sierra Nevada coincide with optimal precipitation and temperature</w:t>
      </w:r>
      <w:r w:rsidR="0021798E">
        <w:rPr>
          <w:rFonts w:ascii="Palatino Linotype" w:hAnsi="Palatino Linotype"/>
          <w:sz w:val="20"/>
          <w:szCs w:val="20"/>
        </w:rPr>
        <w:t>,</w:t>
      </w:r>
      <w:r w:rsidR="0069663C" w:rsidRPr="0069663C">
        <w:rPr>
          <w:rFonts w:ascii="Palatino Linotype" w:hAnsi="Palatino Linotype"/>
          <w:sz w:val="20"/>
          <w:szCs w:val="20"/>
        </w:rPr>
        <w:t xml:space="preserve"> and enjoys </w:t>
      </w:r>
      <w:r w:rsidR="0021798E">
        <w:rPr>
          <w:rFonts w:ascii="Palatino Linotype" w:hAnsi="Palatino Linotype"/>
          <w:sz w:val="20"/>
          <w:szCs w:val="20"/>
        </w:rPr>
        <w:t xml:space="preserve">a </w:t>
      </w:r>
      <w:r w:rsidR="0069663C" w:rsidRPr="0069663C">
        <w:rPr>
          <w:rFonts w:ascii="Palatino Linotype" w:hAnsi="Palatino Linotype"/>
          <w:sz w:val="20"/>
          <w:szCs w:val="20"/>
        </w:rPr>
        <w:t>year-round growing season, support</w:t>
      </w:r>
      <w:r w:rsidR="0021798E">
        <w:rPr>
          <w:rFonts w:ascii="Palatino Linotype" w:hAnsi="Palatino Linotype"/>
          <w:sz w:val="20"/>
          <w:szCs w:val="20"/>
        </w:rPr>
        <w:t>ing</w:t>
      </w:r>
      <w:r w:rsidR="0069663C" w:rsidRPr="0069663C">
        <w:rPr>
          <w:rFonts w:ascii="Palatino Linotype" w:hAnsi="Palatino Linotype"/>
          <w:sz w:val="20"/>
          <w:szCs w:val="20"/>
        </w:rPr>
        <w:t xml:space="preserve"> the highest net primary pro</w:t>
      </w:r>
      <w:r w:rsidR="0069663C">
        <w:rPr>
          <w:rFonts w:ascii="Palatino Linotype" w:hAnsi="Palatino Linotype"/>
          <w:sz w:val="20"/>
          <w:szCs w:val="20"/>
        </w:rPr>
        <w:t>ductivity</w:t>
      </w:r>
      <w:r w:rsidR="0069663C" w:rsidRPr="0069663C">
        <w:rPr>
          <w:rFonts w:ascii="Palatino Linotype" w:hAnsi="Palatino Linotype"/>
          <w:sz w:val="20"/>
          <w:szCs w:val="20"/>
        </w:rPr>
        <w:t xml:space="preserve">. As a result, the forest density is much higher </w:t>
      </w:r>
      <w:r w:rsidR="0021798E">
        <w:rPr>
          <w:rFonts w:ascii="Palatino Linotype" w:hAnsi="Palatino Linotype"/>
          <w:sz w:val="20"/>
          <w:szCs w:val="20"/>
        </w:rPr>
        <w:t>in</w:t>
      </w:r>
      <w:r w:rsidR="0069663C" w:rsidRPr="0069663C">
        <w:rPr>
          <w:rFonts w:ascii="Palatino Linotype" w:hAnsi="Palatino Linotype"/>
          <w:sz w:val="20"/>
          <w:szCs w:val="20"/>
        </w:rPr>
        <w:t xml:space="preserve"> this elevation range as compared to low and high elevations that are either water </w:t>
      </w:r>
      <w:r w:rsidR="0069663C">
        <w:rPr>
          <w:rFonts w:ascii="Palatino Linotype" w:hAnsi="Palatino Linotype"/>
          <w:sz w:val="20"/>
          <w:szCs w:val="20"/>
        </w:rPr>
        <w:t>limited or cold limited</w:t>
      </w:r>
      <w:r w:rsidR="0069663C" w:rsidRPr="0069663C">
        <w:rPr>
          <w:rFonts w:ascii="Palatino Linotype" w:hAnsi="Palatino Linotype"/>
          <w:sz w:val="20"/>
          <w:szCs w:val="20"/>
        </w:rPr>
        <w:t xml:space="preserve">. However, the same mid-elevations are experiencing greater impacts of climate change </w:t>
      </w:r>
      <w:r w:rsidR="00495A52">
        <w:rPr>
          <w:rFonts w:ascii="Palatino Linotype" w:hAnsi="Palatino Linotype"/>
          <w:sz w:val="20"/>
          <w:szCs w:val="20"/>
        </w:rPr>
        <w:t xml:space="preserve">(reduced snow and higher atmospheric water demand in the winter with rising temperatures) </w:t>
      </w:r>
      <w:r w:rsidR="0069663C" w:rsidRPr="0069663C">
        <w:rPr>
          <w:rFonts w:ascii="Palatino Linotype" w:hAnsi="Palatino Linotype"/>
          <w:sz w:val="20"/>
          <w:szCs w:val="20"/>
        </w:rPr>
        <w:t>than the other part of the Sierra Nevada and may have reached a tipping point</w:t>
      </w:r>
      <w:r w:rsidR="0069663C">
        <w:rPr>
          <w:rFonts w:ascii="Palatino Linotype" w:hAnsi="Palatino Linotype"/>
          <w:sz w:val="20"/>
          <w:szCs w:val="20"/>
        </w:rPr>
        <w:t xml:space="preserve"> with ongoing </w:t>
      </w:r>
      <w:r w:rsidR="0021798E">
        <w:rPr>
          <w:rFonts w:ascii="Palatino Linotype" w:hAnsi="Palatino Linotype"/>
          <w:sz w:val="20"/>
          <w:szCs w:val="20"/>
        </w:rPr>
        <w:t xml:space="preserve">and massive tree </w:t>
      </w:r>
      <w:r w:rsidR="0069663C">
        <w:rPr>
          <w:rFonts w:ascii="Palatino Linotype" w:hAnsi="Palatino Linotype"/>
          <w:sz w:val="20"/>
          <w:szCs w:val="20"/>
        </w:rPr>
        <w:t>mortality</w:t>
      </w:r>
      <w:r w:rsidR="0069663C" w:rsidRPr="0069663C">
        <w:rPr>
          <w:rFonts w:ascii="Palatino Linotype" w:hAnsi="Palatino Linotype"/>
          <w:sz w:val="20"/>
          <w:szCs w:val="20"/>
        </w:rPr>
        <w:t>.</w:t>
      </w:r>
      <w:r w:rsidR="0069663C">
        <w:rPr>
          <w:rFonts w:ascii="Palatino Linotype" w:hAnsi="Palatino Linotype"/>
          <w:sz w:val="20"/>
          <w:szCs w:val="20"/>
        </w:rPr>
        <w:t xml:space="preserve"> </w:t>
      </w:r>
      <w:r w:rsidR="00495A52">
        <w:rPr>
          <w:rFonts w:ascii="Palatino Linotype" w:hAnsi="Palatino Linotype"/>
          <w:sz w:val="20"/>
          <w:szCs w:val="20"/>
        </w:rPr>
        <w:t xml:space="preserve">As temperature continues to warm, presently stable forests in snow-dominated elevations may </w:t>
      </w:r>
      <w:r w:rsidR="00D855B1" w:rsidRPr="00D855B1">
        <w:rPr>
          <w:rFonts w:ascii="Palatino Linotype" w:hAnsi="Palatino Linotype"/>
          <w:sz w:val="20"/>
          <w:szCs w:val="20"/>
        </w:rPr>
        <w:t xml:space="preserve">cross intrinsic instability thresholds in the future. These </w:t>
      </w:r>
      <w:r w:rsidR="00306591">
        <w:rPr>
          <w:rFonts w:ascii="Palatino Linotype" w:hAnsi="Palatino Linotype"/>
          <w:sz w:val="20"/>
          <w:szCs w:val="20"/>
        </w:rPr>
        <w:t xml:space="preserve">ongoing and </w:t>
      </w:r>
      <w:r w:rsidR="008718F0">
        <w:rPr>
          <w:rFonts w:ascii="Palatino Linotype" w:hAnsi="Palatino Linotype"/>
          <w:sz w:val="20"/>
          <w:szCs w:val="20"/>
        </w:rPr>
        <w:t xml:space="preserve">additional </w:t>
      </w:r>
      <w:r w:rsidR="00D855B1" w:rsidRPr="00D855B1">
        <w:rPr>
          <w:rFonts w:ascii="Palatino Linotype" w:hAnsi="Palatino Linotype"/>
          <w:sz w:val="20"/>
          <w:szCs w:val="20"/>
        </w:rPr>
        <w:t xml:space="preserve">changes </w:t>
      </w:r>
      <w:r w:rsidR="00306591">
        <w:rPr>
          <w:rFonts w:ascii="Palatino Linotype" w:hAnsi="Palatino Linotype"/>
          <w:sz w:val="20"/>
          <w:szCs w:val="20"/>
        </w:rPr>
        <w:t xml:space="preserve">in vegetation </w:t>
      </w:r>
      <w:r w:rsidR="008718F0">
        <w:rPr>
          <w:rFonts w:ascii="Palatino Linotype" w:hAnsi="Palatino Linotype"/>
          <w:sz w:val="20"/>
          <w:szCs w:val="20"/>
        </w:rPr>
        <w:t xml:space="preserve">under future climate will </w:t>
      </w:r>
      <w:r w:rsidR="00D855B1" w:rsidRPr="00D855B1">
        <w:rPr>
          <w:rFonts w:ascii="Palatino Linotype" w:hAnsi="Palatino Linotype"/>
          <w:sz w:val="20"/>
          <w:szCs w:val="20"/>
        </w:rPr>
        <w:t xml:space="preserve">have major </w:t>
      </w:r>
      <w:r w:rsidR="00306591">
        <w:rPr>
          <w:rFonts w:ascii="Palatino Linotype" w:hAnsi="Palatino Linotype"/>
          <w:sz w:val="20"/>
          <w:szCs w:val="20"/>
        </w:rPr>
        <w:t xml:space="preserve">water resources </w:t>
      </w:r>
      <w:r w:rsidR="00D855B1" w:rsidRPr="00D855B1">
        <w:rPr>
          <w:rFonts w:ascii="Palatino Linotype" w:hAnsi="Palatino Linotype"/>
          <w:sz w:val="20"/>
          <w:szCs w:val="20"/>
        </w:rPr>
        <w:t>management implications</w:t>
      </w:r>
      <w:r w:rsidR="00B16997">
        <w:rPr>
          <w:rFonts w:ascii="Palatino Linotype" w:hAnsi="Palatino Linotype"/>
          <w:sz w:val="20"/>
          <w:szCs w:val="20"/>
        </w:rPr>
        <w:t xml:space="preserve"> for the region.</w:t>
      </w:r>
      <w:r w:rsidR="004A6100" w:rsidRPr="004A6100">
        <w:rPr>
          <w:rFonts w:ascii="Palatino Linotype" w:hAnsi="Palatino Linotype"/>
          <w:sz w:val="20"/>
          <w:szCs w:val="20"/>
        </w:rPr>
        <w:t xml:space="preserve"> </w:t>
      </w:r>
    </w:p>
    <w:p w14:paraId="1589F3EE" w14:textId="77777777" w:rsidR="00A30F9D" w:rsidRPr="003C2C87" w:rsidRDefault="00A30F9D" w:rsidP="00A30F9D">
      <w:pPr>
        <w:rPr>
          <w:rFonts w:ascii="Arial" w:hAnsi="Arial" w:cs="Arial"/>
          <w:b/>
          <w:sz w:val="20"/>
          <w:szCs w:val="20"/>
        </w:rPr>
      </w:pPr>
    </w:p>
    <w:p w14:paraId="685FBF4F" w14:textId="77777777" w:rsidR="00A30F9D" w:rsidRPr="004A6100" w:rsidRDefault="00A30F9D" w:rsidP="00A30F9D">
      <w:pPr>
        <w:rPr>
          <w:rFonts w:ascii="Times New Roman" w:hAnsi="Times New Roman" w:cs="Times New Roman"/>
          <w:b/>
          <w:sz w:val="20"/>
          <w:szCs w:val="20"/>
        </w:rPr>
      </w:pPr>
      <w:r w:rsidRPr="004A6100">
        <w:rPr>
          <w:rFonts w:ascii="Times New Roman" w:hAnsi="Times New Roman" w:cs="Times New Roman"/>
          <w:b/>
          <w:sz w:val="20"/>
          <w:szCs w:val="20"/>
        </w:rPr>
        <w:t>Introduction</w:t>
      </w:r>
    </w:p>
    <w:p w14:paraId="6960486D" w14:textId="1FD3488D" w:rsidR="003C2C87" w:rsidRPr="003C2C87" w:rsidRDefault="003C2C87" w:rsidP="003C2C87">
      <w:pPr>
        <w:rPr>
          <w:rFonts w:ascii="Arial" w:hAnsi="Arial" w:cs="Arial"/>
          <w:sz w:val="20"/>
          <w:szCs w:val="20"/>
        </w:rPr>
      </w:pPr>
      <w:r w:rsidRPr="004A6100">
        <w:rPr>
          <w:rFonts w:ascii="Palatino Linotype" w:hAnsi="Palatino Linotype"/>
          <w:sz w:val="20"/>
          <w:szCs w:val="20"/>
        </w:rPr>
        <w:t xml:space="preserve">The ongoing drought in California has resulted in </w:t>
      </w:r>
      <w:r w:rsidR="009007A6">
        <w:rPr>
          <w:rFonts w:ascii="Palatino Linotype" w:hAnsi="Palatino Linotype"/>
          <w:sz w:val="20"/>
          <w:szCs w:val="20"/>
        </w:rPr>
        <w:t>unprecedented</w:t>
      </w:r>
      <w:r w:rsidRPr="004A6100">
        <w:rPr>
          <w:rFonts w:ascii="Palatino Linotype" w:hAnsi="Palatino Linotype"/>
          <w:sz w:val="20"/>
          <w:szCs w:val="20"/>
        </w:rPr>
        <w:t xml:space="preserve"> tree mortality and insect infestations across the Sierra Nevada. According to recent estimates from the US Forest Service</w:t>
      </w:r>
      <w:r w:rsidR="009007A6">
        <w:rPr>
          <w:rFonts w:ascii="Palatino Linotype" w:hAnsi="Palatino Linotype"/>
          <w:sz w:val="20"/>
          <w:szCs w:val="20"/>
        </w:rPr>
        <w:t>,</w:t>
      </w:r>
      <w:r w:rsidRPr="004A6100">
        <w:rPr>
          <w:rFonts w:ascii="Palatino Linotype" w:hAnsi="Palatino Linotype"/>
          <w:sz w:val="20"/>
          <w:szCs w:val="20"/>
        </w:rPr>
        <w:t xml:space="preserve"> there are as much as 66 million dead trees − a number that will continue to grow as the drought persists. This rapid and massive loss of forest structure has the potential to alter a variety of hydrologic and ecosystem processes</w:t>
      </w:r>
      <w:r w:rsidR="009007A6">
        <w:rPr>
          <w:rFonts w:ascii="Palatino Linotype" w:hAnsi="Palatino Linotype"/>
          <w:sz w:val="20"/>
          <w:szCs w:val="20"/>
        </w:rPr>
        <w:t>,</w:t>
      </w:r>
      <w:r w:rsidRPr="004A6100">
        <w:rPr>
          <w:rFonts w:ascii="Palatino Linotype" w:hAnsi="Palatino Linotype"/>
          <w:sz w:val="20"/>
          <w:szCs w:val="20"/>
        </w:rPr>
        <w:t xml:space="preserve"> includ</w:t>
      </w:r>
      <w:r w:rsidR="009007A6">
        <w:rPr>
          <w:rFonts w:ascii="Palatino Linotype" w:hAnsi="Palatino Linotype"/>
          <w:sz w:val="20"/>
          <w:szCs w:val="20"/>
        </w:rPr>
        <w:t>ing</w:t>
      </w:r>
      <w:r w:rsidRPr="004A6100">
        <w:rPr>
          <w:rFonts w:ascii="Palatino Linotype" w:hAnsi="Palatino Linotype"/>
          <w:sz w:val="20"/>
          <w:szCs w:val="20"/>
        </w:rPr>
        <w:t xml:space="preserve"> water and carbon fluxes. Unfortunately, the scale and actual effects of tree mortality on hydrologic and ecosystem function and fluxes are still not well understood</w:t>
      </w:r>
      <w:r w:rsidR="009007A6">
        <w:rPr>
          <w:rFonts w:ascii="Palatino Linotype" w:hAnsi="Palatino Linotype"/>
          <w:sz w:val="20"/>
          <w:szCs w:val="20"/>
        </w:rPr>
        <w:t xml:space="preserve"> </w:t>
      </w:r>
      <w:r w:rsidR="00990712">
        <w:rPr>
          <w:rFonts w:ascii="Palatino Linotype" w:hAnsi="Palatino Linotype"/>
          <w:sz w:val="20"/>
          <w:szCs w:val="20"/>
        </w:rPr>
        <w:t xml:space="preserve">or at least </w:t>
      </w:r>
      <w:r w:rsidR="009007A6">
        <w:rPr>
          <w:rFonts w:ascii="Palatino Linotype" w:hAnsi="Palatino Linotype"/>
          <w:sz w:val="20"/>
          <w:szCs w:val="20"/>
        </w:rPr>
        <w:t xml:space="preserve">not placed in a context that produces useful and actionable </w:t>
      </w:r>
      <w:r w:rsidR="009007A6">
        <w:rPr>
          <w:rFonts w:ascii="Palatino Linotype" w:hAnsi="Palatino Linotype"/>
          <w:sz w:val="20"/>
          <w:szCs w:val="20"/>
        </w:rPr>
        <w:lastRenderedPageBreak/>
        <w:t xml:space="preserve">information for amount of water resources and the </w:t>
      </w:r>
      <w:r w:rsidR="00990712">
        <w:rPr>
          <w:rFonts w:ascii="Palatino Linotype" w:hAnsi="Palatino Linotype"/>
          <w:sz w:val="20"/>
          <w:szCs w:val="20"/>
        </w:rPr>
        <w:t xml:space="preserve">health of </w:t>
      </w:r>
      <w:r w:rsidR="009007A6">
        <w:rPr>
          <w:rFonts w:ascii="Palatino Linotype" w:hAnsi="Palatino Linotype"/>
          <w:sz w:val="20"/>
          <w:szCs w:val="20"/>
        </w:rPr>
        <w:t>forest that supply California’s water.</w:t>
      </w:r>
      <w:r w:rsidRPr="004A6100">
        <w:rPr>
          <w:rFonts w:ascii="Palatino Linotype" w:hAnsi="Palatino Linotype"/>
          <w:sz w:val="20"/>
          <w:szCs w:val="20"/>
        </w:rPr>
        <w:t xml:space="preserve"> In theory, runoff is inversely related to the amount of forest cover because of expected declines in interception and transpiration following tree mortality (Figure 1). Over time, gross and net primary productivity </w:t>
      </w:r>
      <w:r w:rsidR="009007A6">
        <w:rPr>
          <w:rFonts w:ascii="Palatino Linotype" w:hAnsi="Palatino Linotype"/>
          <w:sz w:val="20"/>
          <w:szCs w:val="20"/>
        </w:rPr>
        <w:t xml:space="preserve">will </w:t>
      </w:r>
      <w:r w:rsidRPr="004A6100">
        <w:rPr>
          <w:rFonts w:ascii="Palatino Linotype" w:hAnsi="Palatino Linotype"/>
          <w:sz w:val="20"/>
          <w:szCs w:val="20"/>
        </w:rPr>
        <w:t>recover to pre-mortality level</w:t>
      </w:r>
      <w:r w:rsidR="009007A6">
        <w:rPr>
          <w:rFonts w:ascii="Palatino Linotype" w:hAnsi="Palatino Linotype"/>
          <w:sz w:val="20"/>
          <w:szCs w:val="20"/>
        </w:rPr>
        <w:t>s</w:t>
      </w:r>
      <w:r w:rsidRPr="004A6100">
        <w:rPr>
          <w:rFonts w:ascii="Palatino Linotype" w:hAnsi="Palatino Linotype"/>
          <w:sz w:val="20"/>
          <w:szCs w:val="20"/>
        </w:rPr>
        <w:t xml:space="preserve"> and gain</w:t>
      </w:r>
      <w:r w:rsidR="00C02842">
        <w:rPr>
          <w:rFonts w:ascii="Palatino Linotype" w:hAnsi="Palatino Linotype"/>
          <w:sz w:val="20"/>
          <w:szCs w:val="20"/>
        </w:rPr>
        <w:t>s</w:t>
      </w:r>
      <w:r w:rsidRPr="004A6100">
        <w:rPr>
          <w:rFonts w:ascii="Palatino Linotype" w:hAnsi="Palatino Linotype"/>
          <w:sz w:val="20"/>
          <w:szCs w:val="20"/>
        </w:rPr>
        <w:t xml:space="preserve"> in runoff </w:t>
      </w:r>
      <w:r w:rsidR="00C02842">
        <w:rPr>
          <w:rFonts w:ascii="Palatino Linotype" w:hAnsi="Palatino Linotype"/>
          <w:sz w:val="20"/>
          <w:szCs w:val="20"/>
        </w:rPr>
        <w:t xml:space="preserve">will </w:t>
      </w:r>
      <w:r w:rsidRPr="004A6100">
        <w:rPr>
          <w:rFonts w:ascii="Palatino Linotype" w:hAnsi="Palatino Linotype"/>
          <w:sz w:val="20"/>
          <w:szCs w:val="20"/>
        </w:rPr>
        <w:t>dissipate. The magnitude</w:t>
      </w:r>
      <w:r w:rsidR="00990712">
        <w:rPr>
          <w:rFonts w:ascii="Palatino Linotype" w:hAnsi="Palatino Linotype"/>
          <w:sz w:val="20"/>
          <w:szCs w:val="20"/>
        </w:rPr>
        <w:t>s</w:t>
      </w:r>
      <w:r w:rsidRPr="004A6100">
        <w:rPr>
          <w:rFonts w:ascii="Palatino Linotype" w:hAnsi="Palatino Linotype"/>
          <w:sz w:val="20"/>
          <w:szCs w:val="20"/>
        </w:rPr>
        <w:t xml:space="preserve"> of runoff increase as well as recovery time are very site specific and can vary by several </w:t>
      </w:r>
      <w:r w:rsidR="00990712" w:rsidRPr="004A6100">
        <w:rPr>
          <w:rFonts w:ascii="Palatino Linotype" w:hAnsi="Palatino Linotype"/>
          <w:sz w:val="20"/>
          <w:szCs w:val="20"/>
        </w:rPr>
        <w:t>orders</w:t>
      </w:r>
      <w:r w:rsidRPr="004A6100">
        <w:rPr>
          <w:rFonts w:ascii="Palatino Linotype" w:hAnsi="Palatino Linotype"/>
          <w:sz w:val="20"/>
          <w:szCs w:val="20"/>
        </w:rPr>
        <w:t xml:space="preserve"> of magnitude</w:t>
      </w:r>
      <w:r w:rsidR="00990712">
        <w:rPr>
          <w:rFonts w:ascii="Palatino Linotype" w:hAnsi="Palatino Linotype"/>
          <w:sz w:val="20"/>
          <w:szCs w:val="20"/>
        </w:rPr>
        <w:t>s</w:t>
      </w:r>
      <w:r w:rsidRPr="004A6100">
        <w:rPr>
          <w:rFonts w:ascii="Palatino Linotype" w:hAnsi="Palatino Linotype"/>
          <w:sz w:val="20"/>
          <w:szCs w:val="20"/>
        </w:rPr>
        <w:t xml:space="preserve"> depending on the climate and subsurface properties. </w:t>
      </w:r>
    </w:p>
    <w:p w14:paraId="7A30334D" w14:textId="3BA9F7EE" w:rsidR="003C2C87" w:rsidRDefault="00953EE5" w:rsidP="003C2C87">
      <w:pPr>
        <w:rPr>
          <w:rFonts w:ascii="Palatino Linotype" w:hAnsi="Palatino Linotype"/>
          <w:sz w:val="20"/>
          <w:szCs w:val="20"/>
        </w:rPr>
      </w:pPr>
      <w:r w:rsidRPr="004A6100">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14:anchorId="11E1F655" wp14:editId="62C760A1">
                <wp:simplePos x="0" y="0"/>
                <wp:positionH relativeFrom="column">
                  <wp:posOffset>1828800</wp:posOffset>
                </wp:positionH>
                <wp:positionV relativeFrom="paragraph">
                  <wp:posOffset>1600200</wp:posOffset>
                </wp:positionV>
                <wp:extent cx="3771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B6721" w14:textId="77777777" w:rsidR="006F3ACB" w:rsidRPr="00030673" w:rsidRDefault="006F3ACB" w:rsidP="003C2C87">
                            <w:pPr>
                              <w:pStyle w:val="Caption"/>
                              <w:rPr>
                                <w:rFonts w:ascii="Arial" w:hAnsi="Arial" w:cs="Arial"/>
                                <w:b w:val="0"/>
                                <w:sz w:val="13"/>
                                <w:szCs w:val="13"/>
                              </w:rPr>
                            </w:pPr>
                            <w:r w:rsidRPr="00030673">
                              <w:rPr>
                                <w:rFonts w:ascii="Arial" w:hAnsi="Arial" w:cs="Arial"/>
                                <w:b w:val="0"/>
                                <w:bCs w:val="0"/>
                                <w:sz w:val="13"/>
                                <w:szCs w:val="13"/>
                              </w:rPr>
                              <w:t xml:space="preserve">Figure </w:t>
                            </w:r>
                            <w:r w:rsidRPr="00030673">
                              <w:rPr>
                                <w:rFonts w:ascii="Arial" w:hAnsi="Arial" w:cs="Arial"/>
                                <w:b w:val="0"/>
                                <w:bCs w:val="0"/>
                                <w:sz w:val="13"/>
                                <w:szCs w:val="13"/>
                              </w:rPr>
                              <w:fldChar w:fldCharType="begin"/>
                            </w:r>
                            <w:r w:rsidRPr="00030673">
                              <w:rPr>
                                <w:rFonts w:ascii="Arial" w:hAnsi="Arial" w:cs="Arial"/>
                                <w:b w:val="0"/>
                                <w:bCs w:val="0"/>
                                <w:sz w:val="13"/>
                                <w:szCs w:val="13"/>
                              </w:rPr>
                              <w:instrText xml:space="preserve"> SEQ Figure \* ARABIC </w:instrText>
                            </w:r>
                            <w:r w:rsidRPr="00030673">
                              <w:rPr>
                                <w:rFonts w:ascii="Arial" w:hAnsi="Arial" w:cs="Arial"/>
                                <w:b w:val="0"/>
                                <w:bCs w:val="0"/>
                                <w:sz w:val="13"/>
                                <w:szCs w:val="13"/>
                              </w:rPr>
                              <w:fldChar w:fldCharType="separate"/>
                            </w:r>
                            <w:r w:rsidRPr="00030673">
                              <w:rPr>
                                <w:rFonts w:ascii="Arial" w:hAnsi="Arial" w:cs="Arial"/>
                                <w:b w:val="0"/>
                                <w:bCs w:val="0"/>
                                <w:noProof/>
                                <w:sz w:val="13"/>
                                <w:szCs w:val="13"/>
                              </w:rPr>
                              <w:t>1</w:t>
                            </w:r>
                            <w:r w:rsidRPr="00030673">
                              <w:rPr>
                                <w:rFonts w:ascii="Arial" w:hAnsi="Arial" w:cs="Arial"/>
                                <w:b w:val="0"/>
                                <w:bCs w:val="0"/>
                                <w:sz w:val="13"/>
                                <w:szCs w:val="13"/>
                              </w:rPr>
                              <w:fldChar w:fldCharType="end"/>
                            </w:r>
                            <w:r w:rsidRPr="00030673">
                              <w:rPr>
                                <w:rFonts w:ascii="Arial" w:hAnsi="Arial" w:cs="Arial"/>
                                <w:b w:val="0"/>
                                <w:bCs w:val="0"/>
                                <w:sz w:val="13"/>
                                <w:szCs w:val="13"/>
                              </w:rPr>
                              <w:t>: Expected changes in ecosystem fluxes of carbon (A) and water (B) during and following a tree mortality event. A dashed line indicates the beginning of the mortality event. Carbon fluxes include a decline in gross primary productivity (</w:t>
                            </w:r>
                            <w:proofErr w:type="spellStart"/>
                            <w:r w:rsidRPr="00030673">
                              <w:rPr>
                                <w:rFonts w:ascii="Arial" w:hAnsi="Arial" w:cs="Arial"/>
                                <w:b w:val="0"/>
                                <w:bCs w:val="0"/>
                                <w:sz w:val="13"/>
                                <w:szCs w:val="13"/>
                              </w:rPr>
                              <w:t>GPP</w:t>
                            </w:r>
                            <w:proofErr w:type="spellEnd"/>
                            <w:r w:rsidRPr="00030673">
                              <w:rPr>
                                <w:rFonts w:ascii="Arial" w:hAnsi="Arial" w:cs="Arial"/>
                                <w:b w:val="0"/>
                                <w:bCs w:val="0"/>
                                <w:sz w:val="13"/>
                                <w:szCs w:val="13"/>
                              </w:rPr>
                              <w:t xml:space="preserve">) driven mostly by reductions in LAI (1), a decline in autotrophic respiration (Ra) due mostly to reductions in leaf area and growth rates (2), an increase in heterotrophic respiration (Rh) driven mostly by </w:t>
                            </w:r>
                            <w:r w:rsidRPr="00030673">
                              <w:rPr>
                                <w:rFonts w:ascii="Arial" w:hAnsi="Arial" w:cs="Arial"/>
                                <w:b w:val="0"/>
                                <w:sz w:val="13"/>
                                <w:szCs w:val="13"/>
                              </w:rPr>
                              <w:t>decomposition of dead leaves and roots (3), a decrease in net ecosystem productivity (NEP), and in some systems a second pulse of heterotrophic respiration driven mostly by decomposition of fallen stems and snags (4). Water fluxes include a decline in plant transpiration (</w:t>
                            </w:r>
                            <w:proofErr w:type="spellStart"/>
                            <w:r w:rsidRPr="00030673">
                              <w:rPr>
                                <w:rFonts w:ascii="Arial" w:hAnsi="Arial" w:cs="Arial"/>
                                <w:b w:val="0"/>
                                <w:sz w:val="13"/>
                                <w:szCs w:val="13"/>
                              </w:rPr>
                              <w:t>Eplant</w:t>
                            </w:r>
                            <w:proofErr w:type="spellEnd"/>
                            <w:r w:rsidRPr="00030673">
                              <w:rPr>
                                <w:rFonts w:ascii="Arial" w:hAnsi="Arial" w:cs="Arial"/>
                                <w:b w:val="0"/>
                                <w:sz w:val="13"/>
                                <w:szCs w:val="13"/>
                              </w:rPr>
                              <w:t xml:space="preserve">) driven mostly by reductions in </w:t>
                            </w:r>
                            <w:r>
                              <w:rPr>
                                <w:rFonts w:ascii="Arial" w:hAnsi="Arial" w:cs="Arial"/>
                                <w:b w:val="0"/>
                                <w:sz w:val="13"/>
                                <w:szCs w:val="13"/>
                              </w:rPr>
                              <w:t>leaf area (1), increases in runoff</w:t>
                            </w:r>
                            <w:r w:rsidRPr="00030673">
                              <w:rPr>
                                <w:rFonts w:ascii="Arial" w:hAnsi="Arial" w:cs="Arial"/>
                                <w:b w:val="0"/>
                                <w:sz w:val="13"/>
                                <w:szCs w:val="13"/>
                              </w:rPr>
                              <w:t xml:space="preserve"> (2), and in some systems a potential secondary increase in runoff due to increased surface water movement after snag fall (3) (Source: </w:t>
                            </w:r>
                            <w:proofErr w:type="spellStart"/>
                            <w:r w:rsidRPr="00030673">
                              <w:rPr>
                                <w:rFonts w:ascii="Arial" w:hAnsi="Arial" w:cs="Arial"/>
                                <w:b w:val="0"/>
                                <w:sz w:val="13"/>
                                <w:szCs w:val="13"/>
                              </w:rPr>
                              <w:t>Anderegg</w:t>
                            </w:r>
                            <w:proofErr w:type="spellEnd"/>
                            <w:r w:rsidRPr="00030673">
                              <w:rPr>
                                <w:rFonts w:ascii="Arial" w:hAnsi="Arial" w:cs="Arial"/>
                                <w:b w:val="0"/>
                                <w:sz w:val="13"/>
                                <w:szCs w:val="13"/>
                              </w:rPr>
                              <w:t xml:space="preserve"> et al., 2016)</w:t>
                            </w:r>
                          </w:p>
                          <w:p w14:paraId="1B50285E" w14:textId="77777777" w:rsidR="006F3ACB" w:rsidRDefault="006F3ACB" w:rsidP="003C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in;margin-top:126pt;width:29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" filled="f" stroked="f">
                <v:textbox>
                  <w:txbxContent>
                    <w:p w14:paraId="291B6721" w14:textId="77777777" w:rsidR="00B81053" w:rsidRPr="00030673" w:rsidRDefault="00B81053" w:rsidP="003C2C87">
                      <w:pPr>
                        <w:pStyle w:val="Caption"/>
                        <w:rPr>
                          <w:rFonts w:ascii="Arial" w:hAnsi="Arial" w:cs="Arial"/>
                          <w:b w:val="0"/>
                          <w:sz w:val="13"/>
                          <w:szCs w:val="13"/>
                        </w:rPr>
                      </w:pPr>
                      <w:r w:rsidRPr="00030673">
                        <w:rPr>
                          <w:rFonts w:ascii="Arial" w:hAnsi="Arial" w:cs="Arial"/>
                          <w:b w:val="0"/>
                          <w:bCs w:val="0"/>
                          <w:sz w:val="13"/>
                          <w:szCs w:val="13"/>
                        </w:rPr>
                        <w:t xml:space="preserve">Figure </w:t>
                      </w:r>
                      <w:r w:rsidRPr="00030673">
                        <w:rPr>
                          <w:rFonts w:ascii="Arial" w:hAnsi="Arial" w:cs="Arial"/>
                          <w:b w:val="0"/>
                          <w:bCs w:val="0"/>
                          <w:sz w:val="13"/>
                          <w:szCs w:val="13"/>
                        </w:rPr>
                        <w:fldChar w:fldCharType="begin"/>
                      </w:r>
                      <w:r w:rsidRPr="00030673">
                        <w:rPr>
                          <w:rFonts w:ascii="Arial" w:hAnsi="Arial" w:cs="Arial"/>
                          <w:b w:val="0"/>
                          <w:bCs w:val="0"/>
                          <w:sz w:val="13"/>
                          <w:szCs w:val="13"/>
                        </w:rPr>
                        <w:instrText xml:space="preserve"> SEQ Figure \* ARABIC </w:instrText>
                      </w:r>
                      <w:r w:rsidRPr="00030673">
                        <w:rPr>
                          <w:rFonts w:ascii="Arial" w:hAnsi="Arial" w:cs="Arial"/>
                          <w:b w:val="0"/>
                          <w:bCs w:val="0"/>
                          <w:sz w:val="13"/>
                          <w:szCs w:val="13"/>
                        </w:rPr>
                        <w:fldChar w:fldCharType="separate"/>
                      </w:r>
                      <w:r w:rsidRPr="00030673">
                        <w:rPr>
                          <w:rFonts w:ascii="Arial" w:hAnsi="Arial" w:cs="Arial"/>
                          <w:b w:val="0"/>
                          <w:bCs w:val="0"/>
                          <w:noProof/>
                          <w:sz w:val="13"/>
                          <w:szCs w:val="13"/>
                        </w:rPr>
                        <w:t>1</w:t>
                      </w:r>
                      <w:r w:rsidRPr="00030673">
                        <w:rPr>
                          <w:rFonts w:ascii="Arial" w:hAnsi="Arial" w:cs="Arial"/>
                          <w:b w:val="0"/>
                          <w:bCs w:val="0"/>
                          <w:sz w:val="13"/>
                          <w:szCs w:val="13"/>
                        </w:rPr>
                        <w:fldChar w:fldCharType="end"/>
                      </w:r>
                      <w:r w:rsidRPr="00030673">
                        <w:rPr>
                          <w:rFonts w:ascii="Arial" w:hAnsi="Arial" w:cs="Arial"/>
                          <w:b w:val="0"/>
                          <w:bCs w:val="0"/>
                          <w:sz w:val="13"/>
                          <w:szCs w:val="13"/>
                        </w:rPr>
                        <w:t>: Expected changes in ecosystem fluxes of carbon (A) and water (B) during and following a tree mortality event. A dashed line indicates the beginning of the mortality event. Carbon fluxes include a decline in gross primary productivity (</w:t>
                      </w:r>
                      <w:proofErr w:type="spellStart"/>
                      <w:r w:rsidRPr="00030673">
                        <w:rPr>
                          <w:rFonts w:ascii="Arial" w:hAnsi="Arial" w:cs="Arial"/>
                          <w:b w:val="0"/>
                          <w:bCs w:val="0"/>
                          <w:sz w:val="13"/>
                          <w:szCs w:val="13"/>
                        </w:rPr>
                        <w:t>GPP</w:t>
                      </w:r>
                      <w:proofErr w:type="spellEnd"/>
                      <w:r w:rsidRPr="00030673">
                        <w:rPr>
                          <w:rFonts w:ascii="Arial" w:hAnsi="Arial" w:cs="Arial"/>
                          <w:b w:val="0"/>
                          <w:bCs w:val="0"/>
                          <w:sz w:val="13"/>
                          <w:szCs w:val="13"/>
                        </w:rPr>
                        <w:t xml:space="preserve">) driven mostly by reductions in LAI (1), a decline in autotrophic respiration (Ra) due mostly to reductions in leaf area and growth rates (2), an increase in heterotrophic respiration (Rh) driven mostly by </w:t>
                      </w:r>
                      <w:r w:rsidRPr="00030673">
                        <w:rPr>
                          <w:rFonts w:ascii="Arial" w:hAnsi="Arial" w:cs="Arial"/>
                          <w:b w:val="0"/>
                          <w:sz w:val="13"/>
                          <w:szCs w:val="13"/>
                        </w:rPr>
                        <w:t>decomposition of dead leaves and roots (3), a decrease in net ecosystem productivity (NEP), and in some systems a second pulse of heterotrophic respiration driven mostly by decomposition of fallen stems and snags (4). Water fluxes include a decline in plant transpiration (</w:t>
                      </w:r>
                      <w:proofErr w:type="spellStart"/>
                      <w:r w:rsidRPr="00030673">
                        <w:rPr>
                          <w:rFonts w:ascii="Arial" w:hAnsi="Arial" w:cs="Arial"/>
                          <w:b w:val="0"/>
                          <w:sz w:val="13"/>
                          <w:szCs w:val="13"/>
                        </w:rPr>
                        <w:t>Eplant</w:t>
                      </w:r>
                      <w:proofErr w:type="spellEnd"/>
                      <w:r w:rsidRPr="00030673">
                        <w:rPr>
                          <w:rFonts w:ascii="Arial" w:hAnsi="Arial" w:cs="Arial"/>
                          <w:b w:val="0"/>
                          <w:sz w:val="13"/>
                          <w:szCs w:val="13"/>
                        </w:rPr>
                        <w:t xml:space="preserve">) driven mostly by reductions in </w:t>
                      </w:r>
                      <w:r>
                        <w:rPr>
                          <w:rFonts w:ascii="Arial" w:hAnsi="Arial" w:cs="Arial"/>
                          <w:b w:val="0"/>
                          <w:sz w:val="13"/>
                          <w:szCs w:val="13"/>
                        </w:rPr>
                        <w:t>leaf area (1), increases in runoff</w:t>
                      </w:r>
                      <w:r w:rsidRPr="00030673">
                        <w:rPr>
                          <w:rFonts w:ascii="Arial" w:hAnsi="Arial" w:cs="Arial"/>
                          <w:b w:val="0"/>
                          <w:sz w:val="13"/>
                          <w:szCs w:val="13"/>
                        </w:rPr>
                        <w:t xml:space="preserve"> (2), and in some systems a potential secondary increase in runoff due to increased surface water movement after snag fall (3) (Source: </w:t>
                      </w:r>
                      <w:proofErr w:type="spellStart"/>
                      <w:r w:rsidRPr="00030673">
                        <w:rPr>
                          <w:rFonts w:ascii="Arial" w:hAnsi="Arial" w:cs="Arial"/>
                          <w:b w:val="0"/>
                          <w:sz w:val="13"/>
                          <w:szCs w:val="13"/>
                        </w:rPr>
                        <w:t>Anderegg</w:t>
                      </w:r>
                      <w:proofErr w:type="spellEnd"/>
                      <w:r w:rsidRPr="00030673">
                        <w:rPr>
                          <w:rFonts w:ascii="Arial" w:hAnsi="Arial" w:cs="Arial"/>
                          <w:b w:val="0"/>
                          <w:sz w:val="13"/>
                          <w:szCs w:val="13"/>
                        </w:rPr>
                        <w:t xml:space="preserve"> et al., 2016)</w:t>
                      </w:r>
                    </w:p>
                    <w:p w14:paraId="1B50285E" w14:textId="77777777" w:rsidR="00B81053" w:rsidRDefault="00B81053" w:rsidP="003C2C87"/>
                  </w:txbxContent>
                </v:textbox>
                <w10:wrap type="square"/>
              </v:shape>
            </w:pict>
          </mc:Fallback>
        </mc:AlternateContent>
      </w:r>
      <w:r w:rsidR="009E5E21" w:rsidRPr="004A6100">
        <w:rPr>
          <w:rFonts w:ascii="Palatino Linotype" w:hAnsi="Palatino Linotype"/>
          <w:noProof/>
          <w:sz w:val="20"/>
          <w:szCs w:val="20"/>
        </w:rPr>
        <w:drawing>
          <wp:anchor distT="0" distB="0" distL="114300" distR="114300" simplePos="0" relativeHeight="251660288" behindDoc="0" locked="0" layoutInCell="1" allowOverlap="1" wp14:anchorId="1540716B" wp14:editId="293FBF2B">
            <wp:simplePos x="0" y="0"/>
            <wp:positionH relativeFrom="column">
              <wp:posOffset>1828800</wp:posOffset>
            </wp:positionH>
            <wp:positionV relativeFrom="paragraph">
              <wp:posOffset>-56515</wp:posOffset>
            </wp:positionV>
            <wp:extent cx="3725545" cy="1600200"/>
            <wp:effectExtent l="25400" t="25400" r="33655"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245" r="2380"/>
                    <a:stretch/>
                  </pic:blipFill>
                  <pic:spPr bwMode="auto">
                    <a:xfrm>
                      <a:off x="0" y="0"/>
                      <a:ext cx="3725545" cy="16002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100">
        <w:rPr>
          <w:rFonts w:ascii="Palatino Linotype" w:hAnsi="Palatino Linotype"/>
          <w:sz w:val="20"/>
          <w:szCs w:val="20"/>
        </w:rPr>
        <w:tab/>
      </w:r>
      <w:r w:rsidR="003C2C87" w:rsidRPr="004A6100">
        <w:rPr>
          <w:rFonts w:ascii="Palatino Linotype" w:hAnsi="Palatino Linotype"/>
          <w:sz w:val="20"/>
          <w:szCs w:val="20"/>
        </w:rPr>
        <w:t xml:space="preserve">Research on tree mortality, and forested experimental watersheds in general, have often produced results that contradict the theoretical framework linking the runoff with forest cover. Not all studies confirm runoff gain following tree mortality (e.g. Adams et al., 2012; </w:t>
      </w:r>
      <w:proofErr w:type="spellStart"/>
      <w:r w:rsidR="003C2C87" w:rsidRPr="004A6100">
        <w:rPr>
          <w:rFonts w:ascii="Palatino Linotype" w:hAnsi="Palatino Linotype"/>
          <w:sz w:val="20"/>
          <w:szCs w:val="20"/>
        </w:rPr>
        <w:t>Biederman</w:t>
      </w:r>
      <w:proofErr w:type="spellEnd"/>
      <w:r w:rsidR="003C2C87" w:rsidRPr="004A6100">
        <w:rPr>
          <w:rFonts w:ascii="Palatino Linotype" w:hAnsi="Palatino Linotype"/>
          <w:sz w:val="20"/>
          <w:szCs w:val="20"/>
        </w:rPr>
        <w:t xml:space="preserve"> et al. 2014; 2015). In fact several studies in the western US show a decline in runoff by up to 50% following tree mortality (Adams et al., 2012). This indicates that the underlying mechanism </w:t>
      </w:r>
      <w:r w:rsidR="008A1AA5">
        <w:rPr>
          <w:rFonts w:ascii="Palatino Linotype" w:hAnsi="Palatino Linotype"/>
          <w:sz w:val="20"/>
          <w:szCs w:val="20"/>
        </w:rPr>
        <w:t>depends on multiple attributes of the forestland and climate</w:t>
      </w:r>
      <w:r w:rsidR="003C2C87" w:rsidRPr="004A6100">
        <w:rPr>
          <w:rFonts w:ascii="Palatino Linotype" w:hAnsi="Palatino Linotype"/>
          <w:sz w:val="20"/>
          <w:szCs w:val="20"/>
        </w:rPr>
        <w:t xml:space="preserve"> (</w:t>
      </w:r>
      <w:proofErr w:type="spellStart"/>
      <w:r w:rsidR="003C2C87" w:rsidRPr="004A6100">
        <w:rPr>
          <w:rFonts w:ascii="Palatino Linotype" w:hAnsi="Palatino Linotype"/>
          <w:sz w:val="20"/>
          <w:szCs w:val="20"/>
        </w:rPr>
        <w:t>Troendle</w:t>
      </w:r>
      <w:proofErr w:type="spellEnd"/>
      <w:r w:rsidR="003C2C87" w:rsidRPr="004A6100">
        <w:rPr>
          <w:rFonts w:ascii="Palatino Linotype" w:hAnsi="Palatino Linotype"/>
          <w:sz w:val="20"/>
          <w:szCs w:val="20"/>
        </w:rPr>
        <w:t xml:space="preserve"> et al., 2010)</w:t>
      </w:r>
      <w:r w:rsidR="008A1AA5">
        <w:rPr>
          <w:rFonts w:ascii="Palatino Linotype" w:hAnsi="Palatino Linotype"/>
          <w:sz w:val="20"/>
          <w:szCs w:val="20"/>
        </w:rPr>
        <w:t>,</w:t>
      </w:r>
      <w:r w:rsidR="003C2C87" w:rsidRPr="004A6100">
        <w:rPr>
          <w:rFonts w:ascii="Palatino Linotype" w:hAnsi="Palatino Linotype"/>
          <w:sz w:val="20"/>
          <w:szCs w:val="20"/>
        </w:rPr>
        <w:t xml:space="preserve"> and competing hydrologic processes (e.g. interception, transpiration, evaporation, </w:t>
      </w:r>
      <w:r w:rsidR="00990712">
        <w:rPr>
          <w:rFonts w:ascii="Palatino Linotype" w:hAnsi="Palatino Linotype"/>
          <w:sz w:val="20"/>
          <w:szCs w:val="20"/>
        </w:rPr>
        <w:t xml:space="preserve">and </w:t>
      </w:r>
      <w:r w:rsidR="003C2C87" w:rsidRPr="004A6100">
        <w:rPr>
          <w:rFonts w:ascii="Palatino Linotype" w:hAnsi="Palatino Linotype"/>
          <w:sz w:val="20"/>
          <w:szCs w:val="20"/>
        </w:rPr>
        <w:t>sublimation) may limit the runoff response (</w:t>
      </w:r>
      <w:proofErr w:type="spellStart"/>
      <w:r w:rsidR="003C2C87" w:rsidRPr="004A6100">
        <w:rPr>
          <w:rFonts w:ascii="Palatino Linotype" w:hAnsi="Palatino Linotype"/>
          <w:sz w:val="20"/>
          <w:szCs w:val="20"/>
        </w:rPr>
        <w:t>Biederman</w:t>
      </w:r>
      <w:proofErr w:type="spellEnd"/>
      <w:r w:rsidR="003C2C87" w:rsidRPr="004A6100">
        <w:rPr>
          <w:rFonts w:ascii="Palatino Linotype" w:hAnsi="Palatino Linotype"/>
          <w:sz w:val="20"/>
          <w:szCs w:val="20"/>
        </w:rPr>
        <w:t xml:space="preserve"> et al. 2014; 2015; </w:t>
      </w:r>
      <w:proofErr w:type="spellStart"/>
      <w:r w:rsidR="003C2C87" w:rsidRPr="004A6100">
        <w:rPr>
          <w:rFonts w:ascii="Palatino Linotype" w:hAnsi="Palatino Linotype"/>
          <w:sz w:val="20"/>
          <w:szCs w:val="20"/>
        </w:rPr>
        <w:t>Saksa</w:t>
      </w:r>
      <w:proofErr w:type="spellEnd"/>
      <w:r w:rsidR="003C2C87" w:rsidRPr="004A6100">
        <w:rPr>
          <w:rFonts w:ascii="Palatino Linotype" w:hAnsi="Palatino Linotype"/>
          <w:sz w:val="20"/>
          <w:szCs w:val="20"/>
        </w:rPr>
        <w:t xml:space="preserve">, 2015). For example, the excess water available due to reduction in interception after tree mortality can be taken-up by </w:t>
      </w:r>
      <w:r w:rsidR="008A1AA5">
        <w:rPr>
          <w:rFonts w:ascii="Palatino Linotype" w:hAnsi="Palatino Linotype"/>
          <w:sz w:val="20"/>
          <w:szCs w:val="20"/>
        </w:rPr>
        <w:t>sublimation,</w:t>
      </w:r>
      <w:r w:rsidR="003C2C87" w:rsidRPr="004A6100">
        <w:rPr>
          <w:rFonts w:ascii="Palatino Linotype" w:hAnsi="Palatino Linotype"/>
          <w:sz w:val="20"/>
          <w:szCs w:val="20"/>
        </w:rPr>
        <w:t xml:space="preserve"> transpiration from remaining trees and understory vegetation</w:t>
      </w:r>
      <w:r w:rsidR="00990712">
        <w:rPr>
          <w:rFonts w:ascii="Palatino Linotype" w:hAnsi="Palatino Linotype"/>
          <w:sz w:val="20"/>
          <w:szCs w:val="20"/>
        </w:rPr>
        <w:t>,</w:t>
      </w:r>
      <w:r w:rsidR="003C2C87" w:rsidRPr="004A6100">
        <w:rPr>
          <w:rFonts w:ascii="Palatino Linotype" w:hAnsi="Palatino Linotype"/>
          <w:sz w:val="20"/>
          <w:szCs w:val="20"/>
        </w:rPr>
        <w:t xml:space="preserve"> </w:t>
      </w:r>
      <w:r w:rsidR="00990712">
        <w:rPr>
          <w:rFonts w:ascii="Palatino Linotype" w:hAnsi="Palatino Linotype"/>
          <w:sz w:val="20"/>
          <w:szCs w:val="20"/>
        </w:rPr>
        <w:t>and</w:t>
      </w:r>
      <w:r w:rsidR="003C2C87" w:rsidRPr="004A6100">
        <w:rPr>
          <w:rFonts w:ascii="Palatino Linotype" w:hAnsi="Palatino Linotype"/>
          <w:sz w:val="20"/>
          <w:szCs w:val="20"/>
        </w:rPr>
        <w:t xml:space="preserve"> increase in direct soil evaporation. Also, the hydrologic response to tree mortality are scale dependent and may differ from a patch, </w:t>
      </w:r>
      <w:proofErr w:type="spellStart"/>
      <w:r w:rsidR="003C2C87" w:rsidRPr="004A6100">
        <w:rPr>
          <w:rFonts w:ascii="Palatino Linotype" w:hAnsi="Palatino Linotype"/>
          <w:sz w:val="20"/>
          <w:szCs w:val="20"/>
        </w:rPr>
        <w:t>hillslope</w:t>
      </w:r>
      <w:proofErr w:type="spellEnd"/>
      <w:r w:rsidR="003C2C87" w:rsidRPr="004A6100">
        <w:rPr>
          <w:rFonts w:ascii="Palatino Linotype" w:hAnsi="Palatino Linotype"/>
          <w:sz w:val="20"/>
          <w:szCs w:val="20"/>
        </w:rPr>
        <w:t xml:space="preserve">, to </w:t>
      </w:r>
      <w:r>
        <w:rPr>
          <w:rFonts w:ascii="Palatino Linotype" w:hAnsi="Palatino Linotype"/>
          <w:sz w:val="20"/>
          <w:szCs w:val="20"/>
        </w:rPr>
        <w:t>basin</w:t>
      </w:r>
      <w:r w:rsidR="003C2C87" w:rsidRPr="004A6100">
        <w:rPr>
          <w:rFonts w:ascii="Palatino Linotype" w:hAnsi="Palatino Linotype"/>
          <w:sz w:val="20"/>
          <w:szCs w:val="20"/>
        </w:rPr>
        <w:t xml:space="preserve"> scales.</w:t>
      </w:r>
    </w:p>
    <w:p w14:paraId="648BA7B9" w14:textId="1F77F6A5" w:rsidR="00CA344F" w:rsidRPr="007C0EB4" w:rsidRDefault="00CA344F" w:rsidP="007C0EB4">
      <w:pPr>
        <w:spacing w:after="120"/>
        <w:ind w:firstLine="720"/>
        <w:rPr>
          <w:rFonts w:ascii="Palatino" w:eastAsia="Palatino,Times New Roman" w:hAnsi="Palatino" w:cs="Palatino,Times New Roman"/>
          <w:sz w:val="21"/>
          <w:szCs w:val="21"/>
        </w:rPr>
      </w:pPr>
      <w:r>
        <w:rPr>
          <w:rFonts w:ascii="Palatino Linotype" w:hAnsi="Palatino Linotype"/>
          <w:sz w:val="20"/>
          <w:szCs w:val="20"/>
        </w:rPr>
        <w:t>Nonetheless, t</w:t>
      </w:r>
      <w:r w:rsidRPr="00CA344F">
        <w:rPr>
          <w:rFonts w:ascii="Palatino Linotype" w:hAnsi="Palatino Linotype"/>
          <w:sz w:val="20"/>
          <w:szCs w:val="20"/>
        </w:rPr>
        <w:t>hese conditions may provide a glimpse of the future ahead. As the region continues to experience altered hydrologic regime</w:t>
      </w:r>
      <w:r w:rsidR="008A1AA5">
        <w:rPr>
          <w:rFonts w:ascii="Palatino Linotype" w:hAnsi="Palatino Linotype"/>
          <w:sz w:val="20"/>
          <w:szCs w:val="20"/>
        </w:rPr>
        <w:t>s</w:t>
      </w:r>
      <w:r w:rsidRPr="00CA344F">
        <w:rPr>
          <w:rFonts w:ascii="Palatino Linotype" w:hAnsi="Palatino Linotype"/>
          <w:sz w:val="20"/>
          <w:szCs w:val="20"/>
        </w:rPr>
        <w:t xml:space="preserve"> mainly resulting from reduced precipitation, increased temperature, more winter precipitation falling as rain than snow, and snowpacks melting earlier, conditions of water scarcity and subsequent impact on the environment are expected to intensify (Barnett et al., 2005; </w:t>
      </w:r>
      <w:proofErr w:type="spellStart"/>
      <w:r w:rsidRPr="00CA344F">
        <w:rPr>
          <w:rFonts w:ascii="Palatino Linotype" w:hAnsi="Palatino Linotype"/>
          <w:sz w:val="20"/>
          <w:szCs w:val="20"/>
        </w:rPr>
        <w:t>Westerling</w:t>
      </w:r>
      <w:proofErr w:type="spellEnd"/>
      <w:r w:rsidRPr="00CA344F">
        <w:rPr>
          <w:rFonts w:ascii="Palatino Linotype" w:hAnsi="Palatino Linotype"/>
          <w:sz w:val="20"/>
          <w:szCs w:val="20"/>
        </w:rPr>
        <w:t xml:space="preserve"> et al.; 2006, </w:t>
      </w:r>
      <w:proofErr w:type="spellStart"/>
      <w:r w:rsidRPr="00CA344F">
        <w:rPr>
          <w:rFonts w:ascii="Palatino Linotype" w:hAnsi="Palatino Linotype"/>
          <w:sz w:val="20"/>
          <w:szCs w:val="20"/>
        </w:rPr>
        <w:t>Bentz</w:t>
      </w:r>
      <w:proofErr w:type="spellEnd"/>
      <w:r w:rsidRPr="00CA344F">
        <w:rPr>
          <w:rFonts w:ascii="Palatino Linotype" w:hAnsi="Palatino Linotype"/>
          <w:sz w:val="20"/>
          <w:szCs w:val="20"/>
        </w:rPr>
        <w:t xml:space="preserve"> et al., 2010; Dennison et al., 2014). </w:t>
      </w:r>
      <w:r w:rsidR="007C0EB4">
        <w:rPr>
          <w:rFonts w:ascii="Palatino Linotype" w:hAnsi="Palatino Linotype"/>
          <w:sz w:val="20"/>
          <w:szCs w:val="20"/>
        </w:rPr>
        <w:t>Hence, a first-order forest v</w:t>
      </w:r>
      <w:r w:rsidR="007C0EB4" w:rsidRPr="007C0EB4">
        <w:rPr>
          <w:rFonts w:ascii="Palatino Linotype" w:hAnsi="Palatino Linotype"/>
          <w:sz w:val="20"/>
          <w:szCs w:val="20"/>
        </w:rPr>
        <w:t>ulnerability assessment</w:t>
      </w:r>
      <w:r w:rsidR="007C0EB4">
        <w:rPr>
          <w:rFonts w:ascii="Palatino Linotype" w:hAnsi="Palatino Linotype"/>
          <w:sz w:val="20"/>
          <w:szCs w:val="20"/>
        </w:rPr>
        <w:t xml:space="preserve"> and its potential impact on the region’s water supply are needed for developing future planning and green infrastructure management strategies</w:t>
      </w:r>
      <w:r w:rsidR="00B81053">
        <w:rPr>
          <w:rFonts w:ascii="Palatino Linotype" w:hAnsi="Palatino Linotype"/>
          <w:sz w:val="20"/>
          <w:szCs w:val="20"/>
        </w:rPr>
        <w:t>, which</w:t>
      </w:r>
      <w:r w:rsidR="008276B2">
        <w:rPr>
          <w:rFonts w:ascii="Palatino Linotype" w:hAnsi="Palatino Linotype"/>
          <w:sz w:val="20"/>
          <w:szCs w:val="20"/>
        </w:rPr>
        <w:t xml:space="preserve"> are a fundamental part of the s</w:t>
      </w:r>
      <w:r w:rsidR="00B81053">
        <w:rPr>
          <w:rFonts w:ascii="Palatino Linotype" w:hAnsi="Palatino Linotype"/>
          <w:sz w:val="20"/>
          <w:szCs w:val="20"/>
        </w:rPr>
        <w:t xml:space="preserve">outhern Sierra </w:t>
      </w:r>
      <w:proofErr w:type="spellStart"/>
      <w:r w:rsidR="00B81053">
        <w:rPr>
          <w:rFonts w:ascii="Palatino Linotype" w:hAnsi="Palatino Linotype"/>
          <w:sz w:val="20"/>
          <w:szCs w:val="20"/>
        </w:rPr>
        <w:t>IRWMP</w:t>
      </w:r>
      <w:proofErr w:type="spellEnd"/>
      <w:r w:rsidR="00B81053">
        <w:rPr>
          <w:rFonts w:ascii="Palatino Linotype" w:hAnsi="Palatino Linotype"/>
          <w:sz w:val="20"/>
          <w:szCs w:val="20"/>
        </w:rPr>
        <w:t>.</w:t>
      </w:r>
    </w:p>
    <w:p w14:paraId="6928C97E" w14:textId="24E626B9" w:rsidR="00CA344F" w:rsidRPr="00CA344F" w:rsidRDefault="00B81053" w:rsidP="00CA344F">
      <w:pPr>
        <w:widowControl w:val="0"/>
        <w:autoSpaceDE w:val="0"/>
        <w:autoSpaceDN w:val="0"/>
        <w:adjustRightInd w:val="0"/>
        <w:spacing w:after="200"/>
        <w:rPr>
          <w:rFonts w:ascii="Palatino Linotype" w:hAnsi="Palatino Linotype"/>
          <w:sz w:val="20"/>
          <w:szCs w:val="20"/>
        </w:rPr>
      </w:pPr>
      <w:r>
        <w:rPr>
          <w:rFonts w:ascii="Palatino Linotype" w:hAnsi="Palatino Linotype"/>
          <w:sz w:val="20"/>
          <w:szCs w:val="20"/>
        </w:rPr>
        <w:t>The</w:t>
      </w:r>
      <w:r w:rsidR="00CA344F" w:rsidRPr="00CA344F">
        <w:rPr>
          <w:rFonts w:ascii="Palatino Linotype" w:hAnsi="Palatino Linotype"/>
          <w:sz w:val="20"/>
          <w:szCs w:val="20"/>
        </w:rPr>
        <w:t xml:space="preserve"> scope of </w:t>
      </w:r>
      <w:r>
        <w:rPr>
          <w:rFonts w:ascii="Palatino Linotype" w:hAnsi="Palatino Linotype"/>
          <w:sz w:val="20"/>
          <w:szCs w:val="20"/>
        </w:rPr>
        <w:t xml:space="preserve">the task 1 described in the main work plan consists </w:t>
      </w:r>
      <w:r w:rsidR="00E92AED">
        <w:rPr>
          <w:rFonts w:ascii="Palatino Linotype" w:hAnsi="Palatino Linotype"/>
          <w:sz w:val="20"/>
          <w:szCs w:val="20"/>
        </w:rPr>
        <w:t>five</w:t>
      </w:r>
      <w:r w:rsidR="00CA344F" w:rsidRPr="00CA344F">
        <w:rPr>
          <w:rFonts w:ascii="Palatino Linotype" w:hAnsi="Palatino Linotype"/>
          <w:sz w:val="20"/>
          <w:szCs w:val="20"/>
        </w:rPr>
        <w:t xml:space="preserve"> primary </w:t>
      </w:r>
      <w:r w:rsidR="00E92AED">
        <w:rPr>
          <w:rFonts w:ascii="Palatino Linotype" w:hAnsi="Palatino Linotype"/>
          <w:sz w:val="20"/>
          <w:szCs w:val="20"/>
        </w:rPr>
        <w:t>sub-</w:t>
      </w:r>
      <w:r w:rsidR="00CA344F" w:rsidRPr="00CA344F">
        <w:rPr>
          <w:rFonts w:ascii="Palatino Linotype" w:hAnsi="Palatino Linotype"/>
          <w:sz w:val="20"/>
          <w:szCs w:val="20"/>
        </w:rPr>
        <w:t>tasks.</w:t>
      </w:r>
    </w:p>
    <w:p w14:paraId="6A15B72E" w14:textId="77777777" w:rsidR="00B81053" w:rsidRPr="00B81053" w:rsidRDefault="00A62E03" w:rsidP="003C2C87">
      <w:pPr>
        <w:rPr>
          <w:rFonts w:ascii="Palatino Linotype" w:eastAsia="Times New Roman" w:hAnsi="Palatino Linotype" w:cs="Times New Roman"/>
          <w:b/>
          <w:sz w:val="22"/>
          <w:szCs w:val="22"/>
        </w:rPr>
      </w:pPr>
      <w:r w:rsidRPr="00B81053">
        <w:rPr>
          <w:rFonts w:ascii="Palatino Linotype" w:eastAsia="Times New Roman" w:hAnsi="Palatino Linotype" w:cs="Times New Roman"/>
          <w:b/>
          <w:sz w:val="22"/>
          <w:szCs w:val="22"/>
        </w:rPr>
        <w:t>Task</w:t>
      </w:r>
      <w:r w:rsidR="0003204C" w:rsidRPr="00B81053">
        <w:rPr>
          <w:rFonts w:ascii="Palatino Linotype" w:eastAsia="Times New Roman" w:hAnsi="Palatino Linotype" w:cs="Times New Roman"/>
          <w:b/>
          <w:sz w:val="22"/>
          <w:szCs w:val="22"/>
        </w:rPr>
        <w:t xml:space="preserve"> </w:t>
      </w:r>
      <w:proofErr w:type="spellStart"/>
      <w:r w:rsidRPr="00B81053">
        <w:rPr>
          <w:rFonts w:ascii="Palatino Linotype" w:eastAsia="Times New Roman" w:hAnsi="Palatino Linotype" w:cs="Times New Roman"/>
          <w:b/>
          <w:sz w:val="22"/>
          <w:szCs w:val="22"/>
        </w:rPr>
        <w:t>1</w:t>
      </w:r>
      <w:r w:rsidR="00F50955" w:rsidRPr="00B81053">
        <w:rPr>
          <w:rFonts w:ascii="Palatino Linotype" w:eastAsia="Times New Roman" w:hAnsi="Palatino Linotype" w:cs="Times New Roman"/>
          <w:b/>
          <w:sz w:val="22"/>
          <w:szCs w:val="22"/>
        </w:rPr>
        <w:t>a</w:t>
      </w:r>
      <w:proofErr w:type="spellEnd"/>
      <w:r w:rsidR="00B81053" w:rsidRPr="00B81053">
        <w:rPr>
          <w:rFonts w:ascii="Palatino Linotype" w:eastAsia="Times New Roman" w:hAnsi="Palatino Linotype" w:cs="Times New Roman"/>
          <w:b/>
          <w:sz w:val="22"/>
          <w:szCs w:val="22"/>
        </w:rPr>
        <w:t>: Data S</w:t>
      </w:r>
      <w:r w:rsidRPr="00B81053">
        <w:rPr>
          <w:rFonts w:ascii="Palatino Linotype" w:eastAsia="Times New Roman" w:hAnsi="Palatino Linotype" w:cs="Times New Roman"/>
          <w:b/>
          <w:sz w:val="22"/>
          <w:szCs w:val="22"/>
        </w:rPr>
        <w:t>ynthesis</w:t>
      </w:r>
    </w:p>
    <w:p w14:paraId="2B7AEBF6" w14:textId="5982ED92" w:rsidR="00251878" w:rsidRDefault="00B81053" w:rsidP="003C2C87">
      <w:pPr>
        <w:rPr>
          <w:rFonts w:ascii="Palatino Linotype" w:hAnsi="Palatino Linotype"/>
          <w:sz w:val="20"/>
          <w:szCs w:val="20"/>
        </w:rPr>
      </w:pPr>
      <w:r w:rsidRPr="00B81053">
        <w:rPr>
          <w:rFonts w:ascii="Palatino Linotype" w:hAnsi="Palatino Linotype"/>
          <w:sz w:val="20"/>
          <w:szCs w:val="20"/>
        </w:rPr>
        <w:t>The Kings River Watershed is a home of National Science Foundation</w:t>
      </w:r>
      <w:r w:rsidR="0003204C" w:rsidRPr="0003204C">
        <w:rPr>
          <w:rFonts w:ascii="Palatino Linotype" w:hAnsi="Palatino Linotype"/>
          <w:sz w:val="20"/>
          <w:szCs w:val="20"/>
        </w:rPr>
        <w:t xml:space="preserve"> funded Southern Sierra Critical Zone Observatory (</w:t>
      </w:r>
      <w:proofErr w:type="spellStart"/>
      <w:r w:rsidR="0003204C" w:rsidRPr="0003204C">
        <w:rPr>
          <w:rFonts w:ascii="Palatino Linotype" w:hAnsi="Palatino Linotype"/>
          <w:sz w:val="20"/>
          <w:szCs w:val="20"/>
        </w:rPr>
        <w:t>SSCZO</w:t>
      </w:r>
      <w:proofErr w:type="spellEnd"/>
      <w:r w:rsidR="0003204C" w:rsidRPr="0003204C">
        <w:rPr>
          <w:rFonts w:ascii="Palatino Linotype" w:hAnsi="Palatino Linotype"/>
          <w:sz w:val="20"/>
          <w:szCs w:val="20"/>
        </w:rPr>
        <w:t xml:space="preserve">), a platform for a wide variety of research that extends from bedrock to atmosphere. Since </w:t>
      </w:r>
      <w:proofErr w:type="spellStart"/>
      <w:r w:rsidR="0003204C" w:rsidRPr="0003204C">
        <w:rPr>
          <w:rFonts w:ascii="Palatino Linotype" w:hAnsi="Palatino Linotype"/>
          <w:sz w:val="20"/>
          <w:szCs w:val="20"/>
        </w:rPr>
        <w:t>SSCZO</w:t>
      </w:r>
      <w:proofErr w:type="spellEnd"/>
      <w:r w:rsidR="0003204C" w:rsidRPr="0003204C">
        <w:rPr>
          <w:rFonts w:ascii="Palatino Linotype" w:hAnsi="Palatino Linotype"/>
          <w:sz w:val="20"/>
          <w:szCs w:val="20"/>
        </w:rPr>
        <w:t xml:space="preserve"> was initiated in 2007, with the help of targeted measurements we have significantly improved our understanding of </w:t>
      </w:r>
      <w:r w:rsidR="008A1AA5">
        <w:rPr>
          <w:rFonts w:ascii="Palatino Linotype" w:hAnsi="Palatino Linotype"/>
          <w:sz w:val="20"/>
          <w:szCs w:val="20"/>
        </w:rPr>
        <w:t xml:space="preserve">the amount and patterns of seasonal </w:t>
      </w:r>
      <w:r w:rsidR="0003204C" w:rsidRPr="0003204C">
        <w:rPr>
          <w:rFonts w:ascii="Palatino Linotype" w:hAnsi="Palatino Linotype"/>
          <w:sz w:val="20"/>
          <w:szCs w:val="20"/>
        </w:rPr>
        <w:t xml:space="preserve">water storage </w:t>
      </w:r>
      <w:r w:rsidR="008A1AA5">
        <w:rPr>
          <w:rFonts w:ascii="Palatino Linotype" w:hAnsi="Palatino Linotype"/>
          <w:sz w:val="20"/>
          <w:szCs w:val="20"/>
        </w:rPr>
        <w:t xml:space="preserve">in snowpack and soil </w:t>
      </w:r>
      <w:r w:rsidR="0003204C" w:rsidRPr="0003204C">
        <w:rPr>
          <w:rFonts w:ascii="Palatino Linotype" w:hAnsi="Palatino Linotype"/>
          <w:sz w:val="20"/>
          <w:szCs w:val="20"/>
        </w:rPr>
        <w:t xml:space="preserve">along with ecosystem distribution and function in the southern Sierra Nevada. </w:t>
      </w:r>
      <w:r w:rsidR="0035561D">
        <w:rPr>
          <w:rFonts w:ascii="Palatino Linotype" w:hAnsi="Palatino Linotype"/>
          <w:sz w:val="20"/>
          <w:szCs w:val="20"/>
        </w:rPr>
        <w:t>Headwaters of K</w:t>
      </w:r>
      <w:r w:rsidR="00666484">
        <w:rPr>
          <w:rFonts w:ascii="Palatino Linotype" w:hAnsi="Palatino Linotype"/>
          <w:sz w:val="20"/>
          <w:szCs w:val="20"/>
        </w:rPr>
        <w:t>ings River Watershed</w:t>
      </w:r>
      <w:r w:rsidR="0035561D">
        <w:rPr>
          <w:rFonts w:ascii="Palatino Linotype" w:hAnsi="Palatino Linotype"/>
          <w:sz w:val="20"/>
          <w:szCs w:val="20"/>
        </w:rPr>
        <w:t xml:space="preserve"> are also home to t</w:t>
      </w:r>
      <w:r w:rsidR="007F37B2" w:rsidRPr="004A6100">
        <w:rPr>
          <w:rFonts w:ascii="Palatino Linotype" w:hAnsi="Palatino Linotype"/>
          <w:sz w:val="20"/>
          <w:szCs w:val="20"/>
        </w:rPr>
        <w:t xml:space="preserve">he </w:t>
      </w:r>
      <w:r w:rsidR="0035561D">
        <w:rPr>
          <w:rFonts w:ascii="Palatino Linotype" w:hAnsi="Palatino Linotype"/>
          <w:sz w:val="20"/>
          <w:szCs w:val="20"/>
        </w:rPr>
        <w:t xml:space="preserve">US Forest Service funded </w:t>
      </w:r>
      <w:r w:rsidR="0035561D" w:rsidRPr="0035561D">
        <w:rPr>
          <w:rFonts w:ascii="Palatino Linotype" w:hAnsi="Palatino Linotype"/>
          <w:sz w:val="20"/>
          <w:szCs w:val="20"/>
        </w:rPr>
        <w:t>Kings River Experimental Watersheds (</w:t>
      </w:r>
      <w:proofErr w:type="spellStart"/>
      <w:r w:rsidR="0035561D" w:rsidRPr="0035561D">
        <w:rPr>
          <w:rFonts w:ascii="Palatino Linotype" w:hAnsi="Palatino Linotype"/>
          <w:sz w:val="20"/>
          <w:szCs w:val="20"/>
        </w:rPr>
        <w:t>KREW</w:t>
      </w:r>
      <w:proofErr w:type="spellEnd"/>
      <w:r w:rsidR="0035561D" w:rsidRPr="0035561D">
        <w:rPr>
          <w:rFonts w:ascii="Palatino Linotype" w:hAnsi="Palatino Linotype"/>
          <w:sz w:val="20"/>
          <w:szCs w:val="20"/>
        </w:rPr>
        <w:t>), a watershed-level, integrated ecosystem project for long-term research on nested headwater streams in the southern Sierra Nevada</w:t>
      </w:r>
      <w:r w:rsidR="0035561D">
        <w:rPr>
          <w:rFonts w:ascii="Palatino Linotype" w:hAnsi="Palatino Linotype"/>
          <w:sz w:val="20"/>
          <w:szCs w:val="20"/>
        </w:rPr>
        <w:t xml:space="preserve">. Since 2002, researchers at </w:t>
      </w:r>
      <w:proofErr w:type="spellStart"/>
      <w:r w:rsidR="0035561D">
        <w:rPr>
          <w:rFonts w:ascii="Palatino Linotype" w:hAnsi="Palatino Linotype"/>
          <w:sz w:val="20"/>
          <w:szCs w:val="20"/>
        </w:rPr>
        <w:t>KREW</w:t>
      </w:r>
      <w:proofErr w:type="spellEnd"/>
      <w:r w:rsidR="0035561D">
        <w:rPr>
          <w:rFonts w:ascii="Palatino Linotype" w:hAnsi="Palatino Linotype"/>
          <w:sz w:val="20"/>
          <w:szCs w:val="20"/>
        </w:rPr>
        <w:t xml:space="preserve"> are collecting </w:t>
      </w:r>
      <w:r w:rsidR="00DB6315">
        <w:rPr>
          <w:rFonts w:ascii="Palatino Linotype" w:hAnsi="Palatino Linotype"/>
          <w:sz w:val="20"/>
          <w:szCs w:val="20"/>
        </w:rPr>
        <w:t>meteorological</w:t>
      </w:r>
      <w:r w:rsidR="0035561D">
        <w:rPr>
          <w:rFonts w:ascii="Palatino Linotype" w:hAnsi="Palatino Linotype"/>
          <w:sz w:val="20"/>
          <w:szCs w:val="20"/>
        </w:rPr>
        <w:t>,</w:t>
      </w:r>
      <w:r w:rsidR="00DB6315">
        <w:rPr>
          <w:rFonts w:ascii="Palatino Linotype" w:hAnsi="Palatino Linotype"/>
          <w:sz w:val="20"/>
          <w:szCs w:val="20"/>
        </w:rPr>
        <w:t xml:space="preserve"> discharge, soil, vegetation, sediment, and nutrient data to und</w:t>
      </w:r>
      <w:r w:rsidR="008276B2">
        <w:rPr>
          <w:rFonts w:ascii="Palatino Linotype" w:hAnsi="Palatino Linotype"/>
          <w:sz w:val="20"/>
          <w:szCs w:val="20"/>
        </w:rPr>
        <w:t>erstand the functioning of the s</w:t>
      </w:r>
      <w:r w:rsidR="00DB6315">
        <w:rPr>
          <w:rFonts w:ascii="Palatino Linotype" w:hAnsi="Palatino Linotype"/>
          <w:sz w:val="20"/>
          <w:szCs w:val="20"/>
        </w:rPr>
        <w:t xml:space="preserve">outhern Sierra streams and evaluate </w:t>
      </w:r>
      <w:r w:rsidR="00DB6315" w:rsidRPr="00DB6315">
        <w:rPr>
          <w:rFonts w:ascii="Palatino Linotype" w:hAnsi="Palatino Linotype"/>
          <w:sz w:val="20"/>
          <w:szCs w:val="20"/>
        </w:rPr>
        <w:t xml:space="preserve">effects of forest management (prescribed fire, small-group tree harvesting) </w:t>
      </w:r>
      <w:r w:rsidR="00DB6315">
        <w:rPr>
          <w:rFonts w:ascii="Palatino Linotype" w:hAnsi="Palatino Linotype"/>
          <w:sz w:val="20"/>
          <w:szCs w:val="20"/>
        </w:rPr>
        <w:t xml:space="preserve">on water quantity and quality. </w:t>
      </w:r>
      <w:r w:rsidR="0003204C" w:rsidRPr="0003204C">
        <w:rPr>
          <w:rFonts w:ascii="Palatino Linotype" w:hAnsi="Palatino Linotype"/>
          <w:sz w:val="20"/>
          <w:szCs w:val="20"/>
        </w:rPr>
        <w:t xml:space="preserve">We propose to build on this body of new knowledge by combining the existing streamflow and field measurements of water storage and use (i.e. </w:t>
      </w:r>
      <w:r w:rsidR="008A1AA5">
        <w:rPr>
          <w:rFonts w:ascii="Palatino Linotype" w:hAnsi="Palatino Linotype"/>
          <w:sz w:val="20"/>
          <w:szCs w:val="20"/>
        </w:rPr>
        <w:t>evapotranspiration</w:t>
      </w:r>
      <w:r w:rsidR="0003204C" w:rsidRPr="0003204C">
        <w:rPr>
          <w:rFonts w:ascii="Palatino Linotype" w:hAnsi="Palatino Linotype"/>
          <w:sz w:val="20"/>
          <w:szCs w:val="20"/>
        </w:rPr>
        <w:t xml:space="preserve">) with remote sensing and GIS analyses to investigate the role of </w:t>
      </w:r>
      <w:r w:rsidR="00A55A3A">
        <w:rPr>
          <w:rFonts w:ascii="Palatino Linotype" w:hAnsi="Palatino Linotype"/>
          <w:sz w:val="20"/>
          <w:szCs w:val="20"/>
        </w:rPr>
        <w:t>climate and water</w:t>
      </w:r>
      <w:r w:rsidR="0003204C" w:rsidRPr="0003204C">
        <w:rPr>
          <w:rFonts w:ascii="Palatino Linotype" w:hAnsi="Palatino Linotype"/>
          <w:sz w:val="20"/>
          <w:szCs w:val="20"/>
        </w:rPr>
        <w:t xml:space="preserve"> storage on the </w:t>
      </w:r>
      <w:r w:rsidR="0003204C">
        <w:rPr>
          <w:rFonts w:ascii="Palatino Linotype" w:hAnsi="Palatino Linotype"/>
          <w:sz w:val="20"/>
          <w:szCs w:val="20"/>
        </w:rPr>
        <w:t>ecosystem functioning</w:t>
      </w:r>
      <w:r w:rsidR="0003204C" w:rsidRPr="0003204C">
        <w:rPr>
          <w:rFonts w:ascii="Palatino Linotype" w:hAnsi="Palatino Linotype"/>
          <w:sz w:val="20"/>
          <w:szCs w:val="20"/>
        </w:rPr>
        <w:t xml:space="preserve">. This focus will </w:t>
      </w:r>
      <w:r w:rsidR="00A55A3A">
        <w:rPr>
          <w:rFonts w:ascii="Palatino Linotype" w:hAnsi="Palatino Linotype"/>
          <w:sz w:val="20"/>
          <w:szCs w:val="20"/>
        </w:rPr>
        <w:t xml:space="preserve">help develop a predictive model to derive the sensitivity of ecosystem to </w:t>
      </w:r>
      <w:r w:rsidR="00A55A3A" w:rsidRPr="00A55A3A">
        <w:rPr>
          <w:rFonts w:ascii="Palatino Linotype" w:hAnsi="Palatino Linotype"/>
          <w:sz w:val="20"/>
          <w:szCs w:val="20"/>
        </w:rPr>
        <w:t>climate change, including climate variability and extremes</w:t>
      </w:r>
      <w:r w:rsidR="00A55A3A">
        <w:rPr>
          <w:rFonts w:ascii="Palatino Linotype" w:hAnsi="Palatino Linotype"/>
          <w:sz w:val="20"/>
          <w:szCs w:val="20"/>
        </w:rPr>
        <w:t>.</w:t>
      </w:r>
    </w:p>
    <w:p w14:paraId="5BB4DC8F" w14:textId="4C53395D" w:rsidR="00D80523" w:rsidRDefault="009B1837" w:rsidP="00D80523">
      <w:pPr>
        <w:ind w:firstLine="720"/>
        <w:rPr>
          <w:rFonts w:ascii="Palatino Linotype" w:eastAsia="Times New Roman" w:hAnsi="Palatino Linotype" w:cs="Times New Roman"/>
          <w:sz w:val="20"/>
          <w:szCs w:val="20"/>
        </w:rPr>
      </w:pPr>
      <w:r>
        <w:rPr>
          <w:rFonts w:ascii="Palatino Linotype" w:hAnsi="Palatino Linotype"/>
          <w:sz w:val="20"/>
          <w:szCs w:val="20"/>
        </w:rPr>
        <w:t>We have already acquired 800 m daily clima</w:t>
      </w:r>
      <w:r w:rsidR="00D80523">
        <w:rPr>
          <w:rFonts w:ascii="Palatino Linotype" w:hAnsi="Palatino Linotype"/>
          <w:sz w:val="20"/>
          <w:szCs w:val="20"/>
        </w:rPr>
        <w:t>te data from PRISM and downscaled future climate data will be obtained from University of Idaho (</w:t>
      </w:r>
      <w:proofErr w:type="spellStart"/>
      <w:r w:rsidR="00D80523" w:rsidRPr="009B1837">
        <w:rPr>
          <w:rFonts w:ascii="Palatino Linotype" w:eastAsia="Times New Roman" w:hAnsi="Palatino Linotype" w:cs="Times New Roman"/>
          <w:sz w:val="20"/>
          <w:szCs w:val="20"/>
        </w:rPr>
        <w:t>Abatzoglou</w:t>
      </w:r>
      <w:proofErr w:type="spellEnd"/>
      <w:r w:rsidR="00D80523" w:rsidRPr="009B1837">
        <w:rPr>
          <w:rFonts w:ascii="Palatino Linotype" w:eastAsia="Times New Roman" w:hAnsi="Palatino Linotype" w:cs="Times New Roman"/>
          <w:sz w:val="20"/>
          <w:szCs w:val="20"/>
        </w:rPr>
        <w:t xml:space="preserve"> and Brown, 2012</w:t>
      </w:r>
      <w:r w:rsidR="00D80523">
        <w:rPr>
          <w:rFonts w:ascii="Palatino Linotype" w:hAnsi="Palatino Linotype"/>
          <w:sz w:val="20"/>
          <w:szCs w:val="20"/>
        </w:rPr>
        <w:t xml:space="preserve">). </w:t>
      </w:r>
      <w:r w:rsidR="00D80523" w:rsidRPr="009B1837">
        <w:rPr>
          <w:rFonts w:ascii="Palatino Linotype" w:eastAsia="Times New Roman" w:hAnsi="Palatino Linotype" w:cs="Times New Roman"/>
          <w:sz w:val="20"/>
          <w:szCs w:val="20"/>
        </w:rPr>
        <w:t xml:space="preserve">Following the global circulation model selection guidelines by the </w:t>
      </w:r>
      <w:r w:rsidR="00D80523">
        <w:rPr>
          <w:rFonts w:ascii="Palatino Linotype" w:eastAsia="Times New Roman" w:hAnsi="Palatino Linotype" w:cs="Times New Roman"/>
          <w:sz w:val="20"/>
          <w:szCs w:val="20"/>
        </w:rPr>
        <w:t xml:space="preserve">CA department of Water Resources </w:t>
      </w:r>
      <w:r w:rsidR="00D80523" w:rsidRPr="009B1837">
        <w:rPr>
          <w:rFonts w:ascii="Palatino Linotype" w:eastAsia="Times New Roman" w:hAnsi="Palatino Linotype" w:cs="Times New Roman"/>
          <w:sz w:val="20"/>
          <w:szCs w:val="20"/>
        </w:rPr>
        <w:t>(</w:t>
      </w:r>
      <w:r w:rsidR="00D80523">
        <w:rPr>
          <w:rFonts w:ascii="Palatino Linotype" w:eastAsia="Times New Roman" w:hAnsi="Palatino Linotype" w:cs="Times New Roman"/>
          <w:sz w:val="20"/>
          <w:szCs w:val="20"/>
        </w:rPr>
        <w:t xml:space="preserve">CA </w:t>
      </w:r>
      <w:proofErr w:type="spellStart"/>
      <w:r w:rsidR="00D80523">
        <w:rPr>
          <w:rFonts w:ascii="Palatino Linotype" w:eastAsia="Times New Roman" w:hAnsi="Palatino Linotype" w:cs="Times New Roman"/>
          <w:sz w:val="20"/>
          <w:szCs w:val="20"/>
        </w:rPr>
        <w:t>DWR</w:t>
      </w:r>
      <w:proofErr w:type="spellEnd"/>
      <w:r w:rsidR="00D80523">
        <w:rPr>
          <w:rFonts w:ascii="Palatino Linotype" w:eastAsia="Times New Roman" w:hAnsi="Palatino Linotype" w:cs="Times New Roman"/>
          <w:sz w:val="20"/>
          <w:szCs w:val="20"/>
        </w:rPr>
        <w:t>, 2015</w:t>
      </w:r>
      <w:r w:rsidR="00D80523" w:rsidRPr="009B1837">
        <w:rPr>
          <w:rFonts w:ascii="Palatino Linotype" w:eastAsia="Times New Roman" w:hAnsi="Palatino Linotype" w:cs="Times New Roman"/>
          <w:sz w:val="20"/>
          <w:szCs w:val="20"/>
        </w:rPr>
        <w:t>), we</w:t>
      </w:r>
      <w:r w:rsidR="00D80523" w:rsidRPr="009B1837">
        <w:rPr>
          <w:rFonts w:ascii="Palatino Linotype" w:eastAsia="Times New Roman" w:hAnsi="Palatino Linotype" w:cs="Times New Roman"/>
          <w:i/>
          <w:sz w:val="20"/>
          <w:szCs w:val="20"/>
        </w:rPr>
        <w:t xml:space="preserve"> </w:t>
      </w:r>
      <w:r w:rsidR="00D80523" w:rsidRPr="009B1837">
        <w:rPr>
          <w:rFonts w:ascii="Palatino Linotype" w:eastAsia="Times New Roman" w:hAnsi="Palatino Linotype" w:cs="Times New Roman"/>
          <w:sz w:val="20"/>
          <w:szCs w:val="20"/>
        </w:rPr>
        <w:t xml:space="preserve">will </w:t>
      </w:r>
      <w:r w:rsidR="00D80523">
        <w:rPr>
          <w:rFonts w:ascii="Palatino Linotype" w:eastAsia="Times New Roman" w:hAnsi="Palatino Linotype" w:cs="Times New Roman"/>
          <w:sz w:val="20"/>
          <w:szCs w:val="20"/>
        </w:rPr>
        <w:t xml:space="preserve">synthesize </w:t>
      </w:r>
      <w:r w:rsidR="00D80523" w:rsidRPr="009B1837">
        <w:rPr>
          <w:rFonts w:ascii="Palatino Linotype" w:eastAsia="Times New Roman" w:hAnsi="Palatino Linotype" w:cs="Times New Roman"/>
          <w:sz w:val="20"/>
          <w:szCs w:val="20"/>
        </w:rPr>
        <w:t>climate scenarios at 4 km x 4 km spatial and daily temporal resolution, for near-term (up to about mid-century) and long-term (end of the twenty-first century)</w:t>
      </w:r>
      <w:r w:rsidR="00DB6315">
        <w:rPr>
          <w:rFonts w:ascii="Palatino Linotype" w:eastAsia="Times New Roman" w:hAnsi="Palatino Linotype" w:cs="Times New Roman"/>
          <w:sz w:val="20"/>
          <w:szCs w:val="20"/>
        </w:rPr>
        <w:t>.</w:t>
      </w:r>
      <w:r w:rsidR="00D80523" w:rsidRPr="009B1837">
        <w:rPr>
          <w:rFonts w:ascii="Palatino Linotype" w:eastAsia="Times New Roman" w:hAnsi="Palatino Linotype" w:cs="Times New Roman"/>
          <w:sz w:val="20"/>
          <w:szCs w:val="20"/>
        </w:rPr>
        <w:t xml:space="preserve"> </w:t>
      </w:r>
      <w:r w:rsidR="008A1AA5">
        <w:rPr>
          <w:rFonts w:ascii="Palatino Linotype" w:eastAsia="Times New Roman" w:hAnsi="Palatino Linotype" w:cs="Times New Roman"/>
          <w:sz w:val="20"/>
          <w:szCs w:val="20"/>
        </w:rPr>
        <w:t xml:space="preserve">We will further downscale the </w:t>
      </w:r>
      <w:r w:rsidR="008A1AA5" w:rsidRPr="009B1837">
        <w:rPr>
          <w:rFonts w:ascii="Palatino Linotype" w:eastAsia="Times New Roman" w:hAnsi="Palatino Linotype" w:cs="Times New Roman"/>
          <w:sz w:val="20"/>
          <w:szCs w:val="20"/>
        </w:rPr>
        <w:t xml:space="preserve">climate scenarios </w:t>
      </w:r>
      <w:r w:rsidR="00DB6315">
        <w:rPr>
          <w:rFonts w:ascii="Palatino Linotype" w:eastAsia="Times New Roman" w:hAnsi="Palatino Linotype" w:cs="Times New Roman"/>
          <w:sz w:val="20"/>
          <w:szCs w:val="20"/>
        </w:rPr>
        <w:t xml:space="preserve">obtained </w:t>
      </w:r>
      <w:r w:rsidR="008A1AA5" w:rsidRPr="009B1837">
        <w:rPr>
          <w:rFonts w:ascii="Palatino Linotype" w:eastAsia="Times New Roman" w:hAnsi="Palatino Linotype" w:cs="Times New Roman"/>
          <w:sz w:val="20"/>
          <w:szCs w:val="20"/>
        </w:rPr>
        <w:t>at 4 km x 4 km</w:t>
      </w:r>
      <w:r w:rsidR="008A1AA5">
        <w:rPr>
          <w:rFonts w:ascii="Palatino Linotype" w:eastAsia="Times New Roman" w:hAnsi="Palatino Linotype" w:cs="Times New Roman"/>
          <w:sz w:val="20"/>
          <w:szCs w:val="20"/>
        </w:rPr>
        <w:t xml:space="preserve"> resolution to 800 m x 800 m resolution using PRISM data </w:t>
      </w:r>
      <w:r w:rsidR="00DB6315" w:rsidRPr="009B1837">
        <w:rPr>
          <w:rFonts w:ascii="Palatino Linotype" w:eastAsia="Times New Roman" w:hAnsi="Palatino Linotype" w:cs="Times New Roman"/>
          <w:sz w:val="20"/>
          <w:szCs w:val="20"/>
        </w:rPr>
        <w:t xml:space="preserve">to drive the proposed </w:t>
      </w:r>
      <w:r w:rsidR="00DB6315">
        <w:rPr>
          <w:rFonts w:ascii="Palatino Linotype" w:eastAsia="Times New Roman" w:hAnsi="Palatino Linotype" w:cs="Times New Roman"/>
          <w:sz w:val="20"/>
          <w:szCs w:val="20"/>
        </w:rPr>
        <w:t>forest vulnerability assessment and numerical</w:t>
      </w:r>
      <w:r w:rsidR="00DB6315" w:rsidRPr="009B1837">
        <w:rPr>
          <w:rFonts w:ascii="Palatino Linotype" w:eastAsia="Times New Roman" w:hAnsi="Palatino Linotype" w:cs="Times New Roman"/>
          <w:sz w:val="20"/>
          <w:szCs w:val="20"/>
        </w:rPr>
        <w:t xml:space="preserve"> modeling </w:t>
      </w:r>
      <w:r w:rsidR="00DB6315">
        <w:rPr>
          <w:rFonts w:ascii="Palatino Linotype" w:eastAsia="Times New Roman" w:hAnsi="Palatino Linotype" w:cs="Times New Roman"/>
          <w:sz w:val="20"/>
          <w:szCs w:val="20"/>
        </w:rPr>
        <w:t>to</w:t>
      </w:r>
      <w:r w:rsidR="00DB6315" w:rsidRPr="009B1837">
        <w:rPr>
          <w:rFonts w:ascii="Palatino Linotype" w:eastAsia="Times New Roman" w:hAnsi="Palatino Linotype" w:cs="Times New Roman"/>
          <w:sz w:val="20"/>
          <w:szCs w:val="20"/>
        </w:rPr>
        <w:t xml:space="preserve"> examine the influence o</w:t>
      </w:r>
      <w:r w:rsidR="00DB6315">
        <w:rPr>
          <w:rFonts w:ascii="Palatino Linotype" w:eastAsia="Times New Roman" w:hAnsi="Palatino Linotype" w:cs="Times New Roman"/>
          <w:sz w:val="20"/>
          <w:szCs w:val="20"/>
        </w:rPr>
        <w:t>f climate change on water supply</w:t>
      </w:r>
      <w:r w:rsidR="00DB6315" w:rsidRPr="009B1837">
        <w:rPr>
          <w:rFonts w:ascii="Palatino Linotype" w:eastAsia="Times New Roman" w:hAnsi="Palatino Linotype" w:cs="Times New Roman"/>
          <w:sz w:val="20"/>
          <w:szCs w:val="20"/>
        </w:rPr>
        <w:t>.</w:t>
      </w:r>
    </w:p>
    <w:p w14:paraId="4313C859" w14:textId="77777777" w:rsidR="00B81053" w:rsidRDefault="00B81053" w:rsidP="00B81053">
      <w:pPr>
        <w:outlineLvl w:val="0"/>
        <w:rPr>
          <w:rFonts w:ascii="Palatino Linotype" w:eastAsia="Times New Roman" w:hAnsi="Palatino Linotype" w:cs="Times New Roman"/>
          <w:b/>
          <w:sz w:val="20"/>
          <w:szCs w:val="20"/>
          <w:highlight w:val="yellow"/>
        </w:rPr>
      </w:pPr>
    </w:p>
    <w:p w14:paraId="4FCB3DEF" w14:textId="2F0E79C5" w:rsidR="00B81053" w:rsidRDefault="00B81053" w:rsidP="00B81053">
      <w:pPr>
        <w:outlineLvl w:val="0"/>
        <w:rPr>
          <w:rFonts w:ascii="Palatino Linotype" w:eastAsia="Times New Roman" w:hAnsi="Palatino Linotype" w:cs="Times New Roman"/>
          <w:b/>
          <w:sz w:val="20"/>
          <w:szCs w:val="20"/>
        </w:rPr>
      </w:pPr>
      <w:r w:rsidRPr="00B81053">
        <w:rPr>
          <w:rFonts w:ascii="Palatino Linotype" w:eastAsia="Times New Roman" w:hAnsi="Palatino Linotype" w:cs="Times New Roman"/>
          <w:b/>
          <w:sz w:val="20"/>
          <w:szCs w:val="20"/>
        </w:rPr>
        <w:t>Deliverables:</w:t>
      </w:r>
      <w:r>
        <w:rPr>
          <w:rFonts w:ascii="Palatino Linotype" w:eastAsia="Times New Roman" w:hAnsi="Palatino Linotype" w:cs="Times New Roman"/>
          <w:b/>
          <w:sz w:val="20"/>
          <w:szCs w:val="20"/>
        </w:rPr>
        <w:t xml:space="preserve"> (1) A predictive model of ecosystem sensitivity to climate change</w:t>
      </w:r>
    </w:p>
    <w:p w14:paraId="1E07DF4E" w14:textId="41A300F6" w:rsidR="00B81053" w:rsidRDefault="00B81053" w:rsidP="00B81053">
      <w:pPr>
        <w:outlineLvl w:val="0"/>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                          (2) Downscaled climate change scenario</w:t>
      </w:r>
    </w:p>
    <w:p w14:paraId="2AD17C87" w14:textId="3FA202E6" w:rsidR="00B81053" w:rsidRDefault="00B81053" w:rsidP="00B81053">
      <w:pPr>
        <w:outlineLvl w:val="0"/>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                          (3) Spatial map of water balance components for the study domain</w:t>
      </w:r>
    </w:p>
    <w:p w14:paraId="1BED2554" w14:textId="77777777" w:rsidR="00B81053" w:rsidRDefault="00B81053" w:rsidP="00D80523">
      <w:pPr>
        <w:ind w:firstLine="720"/>
        <w:rPr>
          <w:rFonts w:ascii="Palatino Linotype" w:eastAsia="Times New Roman" w:hAnsi="Palatino Linotype" w:cs="Times New Roman"/>
          <w:sz w:val="20"/>
          <w:szCs w:val="20"/>
        </w:rPr>
      </w:pPr>
    </w:p>
    <w:p w14:paraId="2C685535" w14:textId="2C4CDDFE" w:rsidR="00B81053" w:rsidRDefault="001901F0" w:rsidP="001901F0">
      <w:pPr>
        <w:rPr>
          <w:rFonts w:ascii="Palatino Linotype" w:eastAsia="Times New Roman" w:hAnsi="Palatino Linotype" w:cs="Times New Roman"/>
          <w:sz w:val="20"/>
          <w:szCs w:val="20"/>
        </w:rPr>
      </w:pPr>
      <w:r w:rsidRPr="00B81053">
        <w:rPr>
          <w:rFonts w:ascii="Palatino Linotype" w:eastAsia="Times New Roman" w:hAnsi="Palatino Linotype" w:cs="Times New Roman"/>
          <w:b/>
          <w:sz w:val="22"/>
          <w:szCs w:val="22"/>
        </w:rPr>
        <w:t xml:space="preserve">Task </w:t>
      </w:r>
      <w:proofErr w:type="spellStart"/>
      <w:r w:rsidR="00F50955" w:rsidRPr="00B81053">
        <w:rPr>
          <w:rFonts w:ascii="Palatino Linotype" w:eastAsia="Times New Roman" w:hAnsi="Palatino Linotype" w:cs="Times New Roman"/>
          <w:b/>
          <w:sz w:val="22"/>
          <w:szCs w:val="22"/>
        </w:rPr>
        <w:t>1b</w:t>
      </w:r>
      <w:proofErr w:type="spellEnd"/>
      <w:r w:rsidRPr="00B81053">
        <w:rPr>
          <w:rFonts w:ascii="Palatino Linotype" w:eastAsia="Times New Roman" w:hAnsi="Palatino Linotype" w:cs="Times New Roman"/>
          <w:b/>
          <w:sz w:val="22"/>
          <w:szCs w:val="22"/>
        </w:rPr>
        <w:t xml:space="preserve">: </w:t>
      </w:r>
      <w:r w:rsidR="00B81053">
        <w:rPr>
          <w:rFonts w:ascii="Palatino Linotype" w:eastAsia="Times New Roman" w:hAnsi="Palatino Linotype" w:cs="Times New Roman"/>
          <w:b/>
          <w:sz w:val="22"/>
          <w:szCs w:val="22"/>
        </w:rPr>
        <w:t>Forest Vulnerability A</w:t>
      </w:r>
      <w:r w:rsidRPr="00B81053">
        <w:rPr>
          <w:rFonts w:ascii="Palatino Linotype" w:eastAsia="Times New Roman" w:hAnsi="Palatino Linotype" w:cs="Times New Roman"/>
          <w:b/>
          <w:sz w:val="22"/>
          <w:szCs w:val="22"/>
        </w:rPr>
        <w:t>nalysis</w:t>
      </w:r>
      <w:r w:rsidR="00B81053">
        <w:rPr>
          <w:rFonts w:ascii="Palatino Linotype" w:eastAsia="Times New Roman" w:hAnsi="Palatino Linotype" w:cs="Times New Roman"/>
          <w:b/>
          <w:sz w:val="22"/>
          <w:szCs w:val="22"/>
        </w:rPr>
        <w:t xml:space="preserve"> and D</w:t>
      </w:r>
      <w:r w:rsidR="0093345A" w:rsidRPr="00B81053">
        <w:rPr>
          <w:rFonts w:ascii="Palatino Linotype" w:eastAsia="Times New Roman" w:hAnsi="Palatino Linotype" w:cs="Times New Roman"/>
          <w:b/>
          <w:sz w:val="22"/>
          <w:szCs w:val="22"/>
        </w:rPr>
        <w:t>elineation</w:t>
      </w:r>
      <w:r w:rsidRPr="00A462BE">
        <w:rPr>
          <w:rFonts w:ascii="Palatino Linotype" w:eastAsia="Times New Roman" w:hAnsi="Palatino Linotype" w:cs="Times New Roman"/>
          <w:sz w:val="20"/>
          <w:szCs w:val="20"/>
        </w:rPr>
        <w:t xml:space="preserve"> </w:t>
      </w:r>
    </w:p>
    <w:p w14:paraId="0E424E60" w14:textId="2E50A011" w:rsidR="009B1837" w:rsidRDefault="00B81053" w:rsidP="001901F0">
      <w:pPr>
        <w:rPr>
          <w:rFonts w:ascii="Palatino Linotype" w:eastAsia="Times New Roman" w:hAnsi="Palatino Linotype" w:cs="Times New Roman"/>
          <w:sz w:val="20"/>
          <w:szCs w:val="20"/>
        </w:rPr>
      </w:pPr>
      <w:r w:rsidRPr="00851382">
        <w:rPr>
          <w:rFonts w:ascii="Palatino" w:eastAsia="Times New Roman" w:hAnsi="Palatino" w:cs="Times New Roman"/>
          <w:i/>
          <w:noProof/>
          <w:sz w:val="21"/>
          <w:szCs w:val="21"/>
          <w:u w:val="single"/>
        </w:rPr>
        <w:drawing>
          <wp:anchor distT="0" distB="0" distL="114300" distR="114300" simplePos="0" relativeHeight="251663360" behindDoc="0" locked="0" layoutInCell="1" allowOverlap="1" wp14:anchorId="78209CAF" wp14:editId="7B56E336">
            <wp:simplePos x="0" y="0"/>
            <wp:positionH relativeFrom="column">
              <wp:posOffset>0</wp:posOffset>
            </wp:positionH>
            <wp:positionV relativeFrom="paragraph">
              <wp:posOffset>1185545</wp:posOffset>
            </wp:positionV>
            <wp:extent cx="5486400" cy="2066290"/>
            <wp:effectExtent l="25400" t="25400" r="25400" b="1651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662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462BE" w:rsidRPr="00A462BE">
        <w:rPr>
          <w:rFonts w:ascii="Palatino Linotype" w:eastAsia="Times New Roman" w:hAnsi="Palatino Linotype" w:cs="Times New Roman"/>
          <w:sz w:val="20"/>
          <w:szCs w:val="20"/>
        </w:rPr>
        <w:t xml:space="preserve">We define </w:t>
      </w:r>
      <w:r w:rsidR="00A462BE">
        <w:rPr>
          <w:rFonts w:ascii="Palatino Linotype" w:eastAsia="Times New Roman" w:hAnsi="Palatino Linotype" w:cs="Times New Roman"/>
          <w:sz w:val="20"/>
          <w:szCs w:val="20"/>
        </w:rPr>
        <w:t>v</w:t>
      </w:r>
      <w:r w:rsidR="00A462BE" w:rsidRPr="00A462BE">
        <w:rPr>
          <w:rFonts w:ascii="Palatino Linotype" w:eastAsia="Times New Roman" w:hAnsi="Palatino Linotype" w:cs="Times New Roman"/>
          <w:sz w:val="20"/>
          <w:szCs w:val="20"/>
        </w:rPr>
        <w:t xml:space="preserve">ulnerability </w:t>
      </w:r>
      <w:r w:rsidR="00A462BE">
        <w:rPr>
          <w:rFonts w:ascii="Palatino Linotype" w:eastAsia="Times New Roman" w:hAnsi="Palatino Linotype" w:cs="Times New Roman"/>
          <w:sz w:val="20"/>
          <w:szCs w:val="20"/>
        </w:rPr>
        <w:t xml:space="preserve">as </w:t>
      </w:r>
      <w:r w:rsidR="00A462BE" w:rsidRPr="00A462BE">
        <w:rPr>
          <w:rFonts w:ascii="Palatino Linotype" w:eastAsia="Times New Roman" w:hAnsi="Palatino Linotype" w:cs="Times New Roman"/>
          <w:sz w:val="20"/>
          <w:szCs w:val="20"/>
        </w:rPr>
        <w:t xml:space="preserve">the degree to which </w:t>
      </w:r>
      <w:r w:rsidR="00A462BE">
        <w:rPr>
          <w:rFonts w:ascii="Palatino Linotype" w:eastAsia="Times New Roman" w:hAnsi="Palatino Linotype" w:cs="Times New Roman"/>
          <w:sz w:val="20"/>
          <w:szCs w:val="20"/>
        </w:rPr>
        <w:t>forests are susceptible to the adverse effects of climate variability and change. Hence, the vulnerability assessment will be conducted by first performing a sensitivity analysis of region’s forest</w:t>
      </w:r>
      <w:r w:rsidR="00DB6315">
        <w:rPr>
          <w:rFonts w:ascii="Palatino Linotype" w:eastAsia="Times New Roman" w:hAnsi="Palatino Linotype" w:cs="Times New Roman"/>
          <w:sz w:val="20"/>
          <w:szCs w:val="20"/>
        </w:rPr>
        <w:t>s</w:t>
      </w:r>
      <w:r w:rsidR="00A462BE">
        <w:rPr>
          <w:rFonts w:ascii="Palatino Linotype" w:eastAsia="Times New Roman" w:hAnsi="Palatino Linotype" w:cs="Times New Roman"/>
          <w:sz w:val="20"/>
          <w:szCs w:val="20"/>
        </w:rPr>
        <w:t xml:space="preserve"> to climate and water storage. We will then combine the sensitivities with the climate exposure </w:t>
      </w:r>
      <w:r w:rsidR="004562BA">
        <w:rPr>
          <w:rFonts w:ascii="Palatino Linotype" w:eastAsia="Times New Roman" w:hAnsi="Palatino Linotype" w:cs="Times New Roman"/>
          <w:sz w:val="20"/>
          <w:szCs w:val="20"/>
        </w:rPr>
        <w:t>and ad</w:t>
      </w:r>
      <w:r w:rsidR="008A1AA5">
        <w:rPr>
          <w:rFonts w:ascii="Palatino Linotype" w:eastAsia="Times New Roman" w:hAnsi="Palatino Linotype" w:cs="Times New Roman"/>
          <w:sz w:val="20"/>
          <w:szCs w:val="20"/>
        </w:rPr>
        <w:t>a</w:t>
      </w:r>
      <w:r w:rsidR="004562BA">
        <w:rPr>
          <w:rFonts w:ascii="Palatino Linotype" w:eastAsia="Times New Roman" w:hAnsi="Palatino Linotype" w:cs="Times New Roman"/>
          <w:sz w:val="20"/>
          <w:szCs w:val="20"/>
        </w:rPr>
        <w:t xml:space="preserve">ptive capacities to derive vulnerabilities. </w:t>
      </w:r>
      <w:r w:rsidR="0093345A">
        <w:rPr>
          <w:rFonts w:ascii="Palatino Linotype" w:eastAsia="Times New Roman" w:hAnsi="Palatino Linotype" w:cs="Times New Roman"/>
          <w:sz w:val="20"/>
          <w:szCs w:val="20"/>
        </w:rPr>
        <w:t xml:space="preserve">We will develop </w:t>
      </w:r>
      <w:r w:rsidR="000D08AA">
        <w:rPr>
          <w:rFonts w:ascii="Palatino Linotype" w:eastAsia="Times New Roman" w:hAnsi="Palatino Linotype" w:cs="Times New Roman"/>
          <w:sz w:val="20"/>
          <w:szCs w:val="20"/>
        </w:rPr>
        <w:t>GIS maps showing the most vulnerable areas in terms of forest health under various climate change scenarios.</w:t>
      </w:r>
    </w:p>
    <w:p w14:paraId="4F57768B" w14:textId="75AD5B74" w:rsidR="00B81053" w:rsidRDefault="00B81053" w:rsidP="001901F0">
      <w:pPr>
        <w:rPr>
          <w:rFonts w:ascii="Palatino" w:eastAsia="Times New Roman" w:hAnsi="Palatino" w:cs="Times New Roman"/>
          <w:i/>
          <w:sz w:val="21"/>
          <w:szCs w:val="21"/>
          <w:u w:val="single"/>
        </w:rPr>
      </w:pPr>
      <w:r w:rsidRPr="004A6100">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41A0BB4E" wp14:editId="169A5BEB">
                <wp:simplePos x="0" y="0"/>
                <wp:positionH relativeFrom="column">
                  <wp:posOffset>114300</wp:posOffset>
                </wp:positionH>
                <wp:positionV relativeFrom="paragraph">
                  <wp:posOffset>2329180</wp:posOffset>
                </wp:positionV>
                <wp:extent cx="50292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EAD18" w14:textId="64D951A1" w:rsidR="006F3ACB" w:rsidRPr="00030673" w:rsidRDefault="006F3ACB" w:rsidP="002904D6">
                            <w:pPr>
                              <w:pStyle w:val="Caption"/>
                              <w:rPr>
                                <w:rFonts w:ascii="Arial" w:hAnsi="Arial" w:cs="Arial"/>
                                <w:b w:val="0"/>
                                <w:sz w:val="13"/>
                                <w:szCs w:val="13"/>
                              </w:rPr>
                            </w:pPr>
                            <w:r w:rsidRPr="00030673">
                              <w:rPr>
                                <w:rFonts w:ascii="Arial" w:hAnsi="Arial" w:cs="Arial"/>
                                <w:b w:val="0"/>
                                <w:bCs w:val="0"/>
                                <w:sz w:val="13"/>
                                <w:szCs w:val="13"/>
                              </w:rPr>
                              <w:t>Figure</w:t>
                            </w:r>
                            <w:r>
                              <w:rPr>
                                <w:rFonts w:ascii="Arial" w:hAnsi="Arial" w:cs="Arial"/>
                                <w:b w:val="0"/>
                                <w:bCs w:val="0"/>
                                <w:sz w:val="13"/>
                                <w:szCs w:val="13"/>
                              </w:rPr>
                              <w:t xml:space="preserve"> 2</w:t>
                            </w:r>
                            <w:r w:rsidRPr="00030673">
                              <w:rPr>
                                <w:rFonts w:ascii="Arial" w:hAnsi="Arial" w:cs="Arial"/>
                                <w:b w:val="0"/>
                                <w:bCs w:val="0"/>
                                <w:sz w:val="13"/>
                                <w:szCs w:val="13"/>
                              </w:rPr>
                              <w:t xml:space="preserve">: </w:t>
                            </w:r>
                            <w:r w:rsidRPr="002904D6">
                              <w:rPr>
                                <w:rFonts w:ascii="Arial" w:hAnsi="Arial" w:cs="Arial"/>
                                <w:b w:val="0"/>
                                <w:bCs w:val="0"/>
                                <w:sz w:val="13"/>
                                <w:szCs w:val="13"/>
                              </w:rPr>
                              <w:t xml:space="preserve">Scheme of the approach followed to assess the climate change impacts and vulnerability in </w:t>
                            </w:r>
                            <w:r w:rsidR="008276B2">
                              <w:rPr>
                                <w:rFonts w:ascii="Arial" w:hAnsi="Arial" w:cs="Arial"/>
                                <w:b w:val="0"/>
                                <w:bCs w:val="0"/>
                                <w:sz w:val="13"/>
                                <w:szCs w:val="13"/>
                              </w:rPr>
                              <w:t>s</w:t>
                            </w:r>
                            <w:r>
                              <w:rPr>
                                <w:rFonts w:ascii="Arial" w:hAnsi="Arial" w:cs="Arial"/>
                                <w:b w:val="0"/>
                                <w:bCs w:val="0"/>
                                <w:sz w:val="13"/>
                                <w:szCs w:val="13"/>
                              </w:rPr>
                              <w:t>outhern Sierra</w:t>
                            </w:r>
                            <w:r w:rsidRPr="002904D6">
                              <w:rPr>
                                <w:rFonts w:ascii="Arial" w:hAnsi="Arial" w:cs="Arial"/>
                                <w:b w:val="0"/>
                                <w:bCs w:val="0"/>
                                <w:sz w:val="13"/>
                                <w:szCs w:val="13"/>
                              </w:rPr>
                              <w:t xml:space="preserve"> forests.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9pt;margin-top:183.4pt;width:39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" filled="f" stroked="f">
                <v:textbox>
                  <w:txbxContent>
                    <w:p w14:paraId="372EAD18" w14:textId="64D951A1" w:rsidR="006F3ACB" w:rsidRPr="00030673" w:rsidRDefault="006F3ACB" w:rsidP="002904D6">
                      <w:pPr>
                        <w:pStyle w:val="Caption"/>
                        <w:rPr>
                          <w:rFonts w:ascii="Arial" w:hAnsi="Arial" w:cs="Arial"/>
                          <w:b w:val="0"/>
                          <w:sz w:val="13"/>
                          <w:szCs w:val="13"/>
                        </w:rPr>
                      </w:pPr>
                      <w:r w:rsidRPr="00030673">
                        <w:rPr>
                          <w:rFonts w:ascii="Arial" w:hAnsi="Arial" w:cs="Arial"/>
                          <w:b w:val="0"/>
                          <w:bCs w:val="0"/>
                          <w:sz w:val="13"/>
                          <w:szCs w:val="13"/>
                        </w:rPr>
                        <w:t>Figure</w:t>
                      </w:r>
                      <w:r>
                        <w:rPr>
                          <w:rFonts w:ascii="Arial" w:hAnsi="Arial" w:cs="Arial"/>
                          <w:b w:val="0"/>
                          <w:bCs w:val="0"/>
                          <w:sz w:val="13"/>
                          <w:szCs w:val="13"/>
                        </w:rPr>
                        <w:t xml:space="preserve"> 2</w:t>
                      </w:r>
                      <w:r w:rsidRPr="00030673">
                        <w:rPr>
                          <w:rFonts w:ascii="Arial" w:hAnsi="Arial" w:cs="Arial"/>
                          <w:b w:val="0"/>
                          <w:bCs w:val="0"/>
                          <w:sz w:val="13"/>
                          <w:szCs w:val="13"/>
                        </w:rPr>
                        <w:t xml:space="preserve">: </w:t>
                      </w:r>
                      <w:r w:rsidRPr="002904D6">
                        <w:rPr>
                          <w:rFonts w:ascii="Arial" w:hAnsi="Arial" w:cs="Arial"/>
                          <w:b w:val="0"/>
                          <w:bCs w:val="0"/>
                          <w:sz w:val="13"/>
                          <w:szCs w:val="13"/>
                        </w:rPr>
                        <w:t xml:space="preserve">Scheme of the approach followed to assess the climate change impacts and vulnerability in </w:t>
                      </w:r>
                      <w:r w:rsidR="008276B2">
                        <w:rPr>
                          <w:rFonts w:ascii="Arial" w:hAnsi="Arial" w:cs="Arial"/>
                          <w:b w:val="0"/>
                          <w:bCs w:val="0"/>
                          <w:sz w:val="13"/>
                          <w:szCs w:val="13"/>
                        </w:rPr>
                        <w:t>s</w:t>
                      </w:r>
                      <w:r>
                        <w:rPr>
                          <w:rFonts w:ascii="Arial" w:hAnsi="Arial" w:cs="Arial"/>
                          <w:b w:val="0"/>
                          <w:bCs w:val="0"/>
                          <w:sz w:val="13"/>
                          <w:szCs w:val="13"/>
                        </w:rPr>
                        <w:t>outhern Sierra</w:t>
                      </w:r>
                      <w:r w:rsidRPr="002904D6">
                        <w:rPr>
                          <w:rFonts w:ascii="Arial" w:hAnsi="Arial" w:cs="Arial"/>
                          <w:b w:val="0"/>
                          <w:bCs w:val="0"/>
                          <w:sz w:val="13"/>
                          <w:szCs w:val="13"/>
                        </w:rPr>
                        <w:t xml:space="preserve"> forests.</w:t>
                      </w:r>
                    </w:p>
                  </w:txbxContent>
                </v:textbox>
                <w10:wrap type="square"/>
              </v:shape>
            </w:pict>
          </mc:Fallback>
        </mc:AlternateContent>
      </w:r>
    </w:p>
    <w:p w14:paraId="696B89EF" w14:textId="77777777" w:rsidR="00B81053" w:rsidRDefault="00B81053" w:rsidP="001901F0">
      <w:pPr>
        <w:rPr>
          <w:rFonts w:ascii="Palatino" w:eastAsia="Times New Roman" w:hAnsi="Palatino" w:cs="Times New Roman"/>
          <w:i/>
          <w:sz w:val="21"/>
          <w:szCs w:val="21"/>
          <w:u w:val="single"/>
        </w:rPr>
      </w:pPr>
    </w:p>
    <w:p w14:paraId="3AC4F3B4" w14:textId="77777777" w:rsidR="00B81053" w:rsidRDefault="00B81053" w:rsidP="001901F0">
      <w:pPr>
        <w:rPr>
          <w:rFonts w:ascii="Palatino" w:eastAsia="Times New Roman" w:hAnsi="Palatino" w:cs="Times New Roman"/>
          <w:i/>
          <w:sz w:val="21"/>
          <w:szCs w:val="21"/>
          <w:u w:val="single"/>
        </w:rPr>
      </w:pPr>
    </w:p>
    <w:p w14:paraId="30C6161C" w14:textId="77777777" w:rsidR="00B81053" w:rsidRDefault="00B81053" w:rsidP="001901F0">
      <w:pPr>
        <w:rPr>
          <w:rFonts w:ascii="Palatino" w:eastAsia="Times New Roman" w:hAnsi="Palatino" w:cs="Times New Roman"/>
          <w:i/>
          <w:sz w:val="21"/>
          <w:szCs w:val="21"/>
          <w:u w:val="single"/>
        </w:rPr>
      </w:pPr>
    </w:p>
    <w:p w14:paraId="78B3FF99" w14:textId="34D9EABF" w:rsidR="00B81053" w:rsidRDefault="00B81053" w:rsidP="00B81053">
      <w:pPr>
        <w:outlineLvl w:val="0"/>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Deliverables: Forest vulnerability data in terms of maps and GIS layers </w:t>
      </w:r>
    </w:p>
    <w:p w14:paraId="3A4B0238" w14:textId="77777777" w:rsidR="00B81053" w:rsidRPr="00B81053" w:rsidRDefault="00B81053" w:rsidP="001901F0">
      <w:pPr>
        <w:rPr>
          <w:rFonts w:ascii="Palatino" w:eastAsia="Times New Roman" w:hAnsi="Palatino" w:cs="Times New Roman"/>
          <w:sz w:val="21"/>
          <w:szCs w:val="21"/>
          <w:u w:val="single"/>
        </w:rPr>
      </w:pPr>
    </w:p>
    <w:p w14:paraId="267370B0" w14:textId="77777777" w:rsidR="00B81053" w:rsidRDefault="00851382" w:rsidP="001901F0">
      <w:pPr>
        <w:rPr>
          <w:rFonts w:ascii="Palatino" w:eastAsia="Times New Roman" w:hAnsi="Palatino" w:cs="Times New Roman"/>
          <w:b/>
          <w:sz w:val="21"/>
          <w:szCs w:val="21"/>
        </w:rPr>
      </w:pPr>
      <w:r w:rsidRPr="00B81053">
        <w:rPr>
          <w:rFonts w:ascii="Palatino" w:eastAsia="Times New Roman" w:hAnsi="Palatino" w:cs="Times New Roman"/>
          <w:b/>
          <w:sz w:val="21"/>
          <w:szCs w:val="21"/>
        </w:rPr>
        <w:t xml:space="preserve">Task </w:t>
      </w:r>
      <w:proofErr w:type="spellStart"/>
      <w:r w:rsidR="00F50955" w:rsidRPr="00B81053">
        <w:rPr>
          <w:rFonts w:ascii="Palatino" w:eastAsia="Times New Roman" w:hAnsi="Palatino" w:cs="Times New Roman"/>
          <w:b/>
          <w:sz w:val="21"/>
          <w:szCs w:val="21"/>
        </w:rPr>
        <w:t>1c</w:t>
      </w:r>
      <w:proofErr w:type="spellEnd"/>
      <w:r w:rsidRPr="00B81053">
        <w:rPr>
          <w:rFonts w:ascii="Palatino" w:eastAsia="Times New Roman" w:hAnsi="Palatino" w:cs="Times New Roman"/>
          <w:b/>
          <w:sz w:val="21"/>
          <w:szCs w:val="21"/>
        </w:rPr>
        <w:t xml:space="preserve">. </w:t>
      </w:r>
      <w:r w:rsidR="00B81053">
        <w:rPr>
          <w:rFonts w:ascii="Palatino" w:eastAsia="Times New Roman" w:hAnsi="Palatino" w:cs="Times New Roman"/>
          <w:b/>
          <w:sz w:val="21"/>
          <w:szCs w:val="21"/>
        </w:rPr>
        <w:t>Integrated M</w:t>
      </w:r>
      <w:r w:rsidRPr="00B81053">
        <w:rPr>
          <w:rFonts w:ascii="Palatino" w:eastAsia="Times New Roman" w:hAnsi="Palatino" w:cs="Times New Roman"/>
          <w:b/>
          <w:sz w:val="21"/>
          <w:szCs w:val="21"/>
        </w:rPr>
        <w:t xml:space="preserve">odeling of the </w:t>
      </w:r>
      <w:r w:rsidR="00B81053" w:rsidRPr="00426113">
        <w:rPr>
          <w:rFonts w:ascii="Palatino" w:eastAsia="Times New Roman" w:hAnsi="Palatino" w:cs="Times New Roman"/>
          <w:b/>
          <w:sz w:val="21"/>
          <w:szCs w:val="21"/>
        </w:rPr>
        <w:t>Kings River Watershed</w:t>
      </w:r>
      <w:r w:rsidRPr="00B81053">
        <w:rPr>
          <w:rFonts w:ascii="Palatino" w:eastAsia="Times New Roman" w:hAnsi="Palatino" w:cs="Times New Roman"/>
          <w:b/>
          <w:sz w:val="21"/>
          <w:szCs w:val="21"/>
        </w:rPr>
        <w:t xml:space="preserve"> and </w:t>
      </w:r>
      <w:r w:rsidR="00B81053">
        <w:rPr>
          <w:rFonts w:ascii="Palatino" w:eastAsia="Times New Roman" w:hAnsi="Palatino" w:cs="Times New Roman"/>
          <w:b/>
          <w:sz w:val="21"/>
          <w:szCs w:val="21"/>
        </w:rPr>
        <w:t>Alternative Futures A</w:t>
      </w:r>
      <w:r w:rsidRPr="00B81053">
        <w:rPr>
          <w:rFonts w:ascii="Palatino" w:eastAsia="Times New Roman" w:hAnsi="Palatino" w:cs="Times New Roman"/>
          <w:b/>
          <w:sz w:val="21"/>
          <w:szCs w:val="21"/>
        </w:rPr>
        <w:t>ssessment</w:t>
      </w:r>
    </w:p>
    <w:p w14:paraId="2302AB1F" w14:textId="14A45807" w:rsidR="004562BA" w:rsidRDefault="00851382" w:rsidP="001901F0">
      <w:pPr>
        <w:rPr>
          <w:rFonts w:ascii="Palatino Linotype" w:eastAsia="Palatino,Times New Roman" w:hAnsi="Palatino Linotype" w:cs="Palatino,Times New Roman"/>
          <w:sz w:val="20"/>
          <w:szCs w:val="20"/>
        </w:rPr>
      </w:pPr>
      <w:r>
        <w:rPr>
          <w:rFonts w:ascii="Palatino Linotype" w:eastAsia="Times New Roman" w:hAnsi="Palatino Linotype" w:cs="Times New Roman"/>
          <w:sz w:val="20"/>
          <w:szCs w:val="20"/>
        </w:rPr>
        <w:t xml:space="preserve"> </w:t>
      </w:r>
      <w:r w:rsidRPr="00851382">
        <w:rPr>
          <w:rFonts w:ascii="Palatino Linotype" w:eastAsia="Times New Roman" w:hAnsi="Palatino Linotype"/>
          <w:sz w:val="20"/>
          <w:szCs w:val="20"/>
        </w:rPr>
        <w:t xml:space="preserve">One of the key issues that </w:t>
      </w:r>
      <w:r w:rsidR="00B81053">
        <w:rPr>
          <w:rFonts w:ascii="Palatino Linotype" w:eastAsia="Times New Roman" w:hAnsi="Palatino Linotype"/>
          <w:sz w:val="20"/>
          <w:szCs w:val="20"/>
        </w:rPr>
        <w:t>planners</w:t>
      </w:r>
      <w:r w:rsidRPr="00851382">
        <w:rPr>
          <w:rFonts w:ascii="Palatino Linotype" w:eastAsia="Times New Roman" w:hAnsi="Palatino Linotype"/>
          <w:sz w:val="20"/>
          <w:szCs w:val="20"/>
        </w:rPr>
        <w:t xml:space="preserve"> face in evaluating climate</w:t>
      </w:r>
      <w:r w:rsidR="00483969">
        <w:rPr>
          <w:rFonts w:ascii="Palatino Linotype" w:eastAsia="Times New Roman" w:hAnsi="Palatino Linotype"/>
          <w:sz w:val="20"/>
          <w:szCs w:val="20"/>
        </w:rPr>
        <w:t>-</w:t>
      </w:r>
      <w:r w:rsidRPr="00851382">
        <w:rPr>
          <w:rFonts w:ascii="Palatino Linotype" w:eastAsia="Times New Roman" w:hAnsi="Palatino Linotype"/>
          <w:sz w:val="20"/>
          <w:szCs w:val="20"/>
        </w:rPr>
        <w:t>change impact</w:t>
      </w:r>
      <w:r w:rsidR="00483969">
        <w:rPr>
          <w:rFonts w:ascii="Palatino Linotype" w:eastAsia="Times New Roman" w:hAnsi="Palatino Linotype"/>
          <w:sz w:val="20"/>
          <w:szCs w:val="20"/>
        </w:rPr>
        <w:t>s</w:t>
      </w:r>
      <w:r w:rsidRPr="00851382">
        <w:rPr>
          <w:rFonts w:ascii="Palatino Linotype" w:eastAsia="Times New Roman" w:hAnsi="Palatino Linotype"/>
          <w:sz w:val="20"/>
          <w:szCs w:val="20"/>
        </w:rPr>
        <w:t xml:space="preserve"> on water resources is the lack of consideration of many inter-related variables and pools. Many dependent processes like vegetation distribution (species, functional type), carbon stock (sequestration, forage), disturbance regime (fire, insect, die-offs), and hydrology (evapotranspiration, storage, runoff) are studied independently. There are very few numerical models (e.g. </w:t>
      </w:r>
      <w:proofErr w:type="spellStart"/>
      <w:r w:rsidRPr="00851382">
        <w:rPr>
          <w:rFonts w:ascii="Palatino Linotype" w:eastAsia="Times New Roman" w:hAnsi="Palatino Linotype"/>
          <w:sz w:val="20"/>
          <w:szCs w:val="20"/>
        </w:rPr>
        <w:t>RHESSys</w:t>
      </w:r>
      <w:proofErr w:type="spellEnd"/>
      <w:r w:rsidRPr="00851382">
        <w:rPr>
          <w:rFonts w:ascii="Palatino Linotype" w:eastAsia="Times New Roman" w:hAnsi="Palatino Linotype"/>
          <w:sz w:val="20"/>
          <w:szCs w:val="20"/>
        </w:rPr>
        <w:t xml:space="preserve">, Community Land Model or </w:t>
      </w:r>
      <w:proofErr w:type="spellStart"/>
      <w:r w:rsidRPr="00851382">
        <w:rPr>
          <w:rFonts w:ascii="Palatino Linotype" w:eastAsia="Times New Roman" w:hAnsi="Palatino Linotype"/>
          <w:sz w:val="20"/>
          <w:szCs w:val="20"/>
        </w:rPr>
        <w:t>CLM</w:t>
      </w:r>
      <w:proofErr w:type="spellEnd"/>
      <w:r w:rsidRPr="00851382">
        <w:rPr>
          <w:rFonts w:ascii="Palatino Linotype" w:eastAsia="Times New Roman" w:hAnsi="Palatino Linotype"/>
          <w:sz w:val="20"/>
          <w:szCs w:val="20"/>
        </w:rPr>
        <w:t xml:space="preserve">, Lund-Potsdam-Jena managed Land or </w:t>
      </w:r>
      <w:proofErr w:type="spellStart"/>
      <w:r w:rsidRPr="00851382">
        <w:rPr>
          <w:rFonts w:ascii="Palatino Linotype" w:eastAsia="Times New Roman" w:hAnsi="Palatino Linotype"/>
          <w:sz w:val="20"/>
          <w:szCs w:val="20"/>
        </w:rPr>
        <w:t>LPJmL</w:t>
      </w:r>
      <w:proofErr w:type="spellEnd"/>
      <w:r w:rsidRPr="00851382">
        <w:rPr>
          <w:rFonts w:ascii="Palatino Linotype" w:eastAsia="Times New Roman" w:hAnsi="Palatino Linotype"/>
          <w:sz w:val="20"/>
          <w:szCs w:val="20"/>
        </w:rPr>
        <w:t>) that can integrate all of the aforementioned processes. However, none of these models are best suited for intermediate size basins.</w:t>
      </w:r>
      <w:r>
        <w:rPr>
          <w:rFonts w:ascii="Palatino Linotype" w:eastAsia="Times New Roman" w:hAnsi="Palatino Linotype"/>
          <w:sz w:val="20"/>
          <w:szCs w:val="20"/>
        </w:rPr>
        <w:t xml:space="preserve"> </w:t>
      </w:r>
      <w:r w:rsidRPr="00851382">
        <w:rPr>
          <w:rFonts w:ascii="Palatino Linotype" w:eastAsia="Times New Roman" w:hAnsi="Palatino Linotype"/>
          <w:sz w:val="20"/>
          <w:szCs w:val="20"/>
        </w:rPr>
        <w:t xml:space="preserve">Hence, for the purpose of this </w:t>
      </w:r>
      <w:r>
        <w:rPr>
          <w:rFonts w:ascii="Palatino Linotype" w:eastAsia="Times New Roman" w:hAnsi="Palatino Linotype"/>
          <w:sz w:val="20"/>
          <w:szCs w:val="20"/>
        </w:rPr>
        <w:t>pilot modeling assessment</w:t>
      </w:r>
      <w:r w:rsidRPr="00851382">
        <w:rPr>
          <w:rFonts w:ascii="Palatino Linotype" w:eastAsia="Times New Roman" w:hAnsi="Palatino Linotype"/>
          <w:sz w:val="20"/>
          <w:szCs w:val="20"/>
        </w:rPr>
        <w:t xml:space="preserve">, we will </w:t>
      </w:r>
      <w:r w:rsidR="00483969">
        <w:rPr>
          <w:rFonts w:ascii="Palatino Linotype" w:eastAsia="Times New Roman" w:hAnsi="Palatino Linotype"/>
          <w:sz w:val="20"/>
          <w:szCs w:val="20"/>
        </w:rPr>
        <w:t>integrate appropriate</w:t>
      </w:r>
      <w:r w:rsidRPr="00851382">
        <w:rPr>
          <w:rFonts w:ascii="Palatino Linotype" w:eastAsia="Times New Roman" w:hAnsi="Palatino Linotype"/>
          <w:sz w:val="20"/>
          <w:szCs w:val="20"/>
        </w:rPr>
        <w:t xml:space="preserve"> model</w:t>
      </w:r>
      <w:r w:rsidR="00483969">
        <w:rPr>
          <w:rFonts w:ascii="Palatino Linotype" w:eastAsia="Times New Roman" w:hAnsi="Palatino Linotype"/>
          <w:sz w:val="20"/>
          <w:szCs w:val="20"/>
        </w:rPr>
        <w:t>s</w:t>
      </w:r>
      <w:r w:rsidRPr="00851382">
        <w:rPr>
          <w:rFonts w:ascii="Palatino Linotype" w:eastAsia="Times New Roman" w:hAnsi="Palatino Linotype"/>
          <w:sz w:val="20"/>
          <w:szCs w:val="20"/>
        </w:rPr>
        <w:t xml:space="preserve"> of the </w:t>
      </w:r>
      <w:proofErr w:type="spellStart"/>
      <w:r w:rsidRPr="00851382">
        <w:rPr>
          <w:rFonts w:ascii="Palatino Linotype" w:eastAsia="Times New Roman" w:hAnsi="Palatino Linotype"/>
          <w:sz w:val="20"/>
          <w:szCs w:val="20"/>
        </w:rPr>
        <w:t>KRB</w:t>
      </w:r>
      <w:proofErr w:type="spellEnd"/>
      <w:r w:rsidRPr="00851382">
        <w:rPr>
          <w:rFonts w:ascii="Palatino Linotype" w:eastAsia="Times New Roman" w:hAnsi="Palatino Linotype"/>
          <w:sz w:val="20"/>
          <w:szCs w:val="20"/>
        </w:rPr>
        <w:t xml:space="preserve"> </w:t>
      </w:r>
      <w:r w:rsidR="00483969">
        <w:rPr>
          <w:rFonts w:ascii="Palatino Linotype" w:eastAsia="Times New Roman" w:hAnsi="Palatino Linotype"/>
          <w:sz w:val="20"/>
          <w:szCs w:val="20"/>
        </w:rPr>
        <w:t xml:space="preserve">in a way </w:t>
      </w:r>
      <w:r w:rsidRPr="00851382">
        <w:rPr>
          <w:rFonts w:ascii="Palatino Linotype" w:eastAsia="Times New Roman" w:hAnsi="Palatino Linotype"/>
          <w:sz w:val="20"/>
          <w:szCs w:val="20"/>
        </w:rPr>
        <w:t>that captures important elements of climate-vegetation- subsurface storage feedbacks and explicitly incorporat</w:t>
      </w:r>
      <w:r w:rsidR="00483969">
        <w:rPr>
          <w:rFonts w:ascii="Palatino Linotype" w:eastAsia="Times New Roman" w:hAnsi="Palatino Linotype"/>
          <w:sz w:val="20"/>
          <w:szCs w:val="20"/>
        </w:rPr>
        <w:t>es</w:t>
      </w:r>
      <w:r w:rsidRPr="00851382">
        <w:rPr>
          <w:rFonts w:ascii="Palatino Linotype" w:eastAsia="Times New Roman" w:hAnsi="Palatino Linotype"/>
          <w:sz w:val="20"/>
          <w:szCs w:val="20"/>
        </w:rPr>
        <w:t xml:space="preserve"> both climate and policy/management</w:t>
      </w:r>
      <w:r>
        <w:rPr>
          <w:rFonts w:ascii="Palatino Linotype" w:eastAsia="Times New Roman" w:hAnsi="Palatino Linotype"/>
          <w:sz w:val="20"/>
          <w:szCs w:val="20"/>
        </w:rPr>
        <w:t xml:space="preserve"> scenarios for adaptation. </w:t>
      </w:r>
      <w:r w:rsidRPr="00851382">
        <w:rPr>
          <w:rFonts w:ascii="Palatino Linotype" w:eastAsia="Palatino,Times New Roman" w:hAnsi="Palatino Linotype" w:cs="Palatino,Times New Roman"/>
          <w:sz w:val="20"/>
          <w:szCs w:val="20"/>
        </w:rPr>
        <w:t xml:space="preserve">We will employ the </w:t>
      </w:r>
      <w:r w:rsidRPr="00851382">
        <w:rPr>
          <w:rFonts w:ascii="Palatino Linotype" w:eastAsia="Palatino,Times New Roman" w:hAnsi="Palatino Linotype" w:cs="Palatino,Times New Roman"/>
          <w:i/>
          <w:iCs/>
          <w:sz w:val="20"/>
          <w:szCs w:val="20"/>
        </w:rPr>
        <w:t>Envision</w:t>
      </w:r>
      <w:r w:rsidRPr="00851382">
        <w:rPr>
          <w:rFonts w:ascii="Palatino Linotype" w:eastAsia="Palatino,Times New Roman" w:hAnsi="Palatino Linotype" w:cs="Palatino,Times New Roman"/>
          <w:sz w:val="20"/>
          <w:szCs w:val="20"/>
        </w:rPr>
        <w:t xml:space="preserve"> platform (</w:t>
      </w:r>
      <w:proofErr w:type="spellStart"/>
      <w:r w:rsidRPr="00851382">
        <w:rPr>
          <w:rFonts w:ascii="Palatino Linotype" w:eastAsia="Palatino,Times New Roman" w:hAnsi="Palatino Linotype" w:cs="Palatino,Times New Roman"/>
          <w:sz w:val="20"/>
          <w:szCs w:val="20"/>
        </w:rPr>
        <w:t>Bolte</w:t>
      </w:r>
      <w:proofErr w:type="spellEnd"/>
      <w:r w:rsidRPr="00851382">
        <w:rPr>
          <w:rFonts w:ascii="Palatino Linotype" w:eastAsia="Palatino,Times New Roman" w:hAnsi="Palatino Linotype" w:cs="Palatino,Times New Roman"/>
          <w:sz w:val="20"/>
          <w:szCs w:val="20"/>
        </w:rPr>
        <w:t xml:space="preserve"> et al, 2007), a robust and mature set of modeling, data</w:t>
      </w:r>
      <w:r w:rsidR="00483969">
        <w:rPr>
          <w:rFonts w:ascii="Palatino Linotype" w:eastAsia="Palatino,Times New Roman" w:hAnsi="Palatino Linotype" w:cs="Palatino,Times New Roman"/>
          <w:sz w:val="20"/>
          <w:szCs w:val="20"/>
        </w:rPr>
        <w:t>-</w:t>
      </w:r>
      <w:r w:rsidRPr="00851382">
        <w:rPr>
          <w:rFonts w:ascii="Palatino Linotype" w:eastAsia="Palatino,Times New Roman" w:hAnsi="Palatino Linotype" w:cs="Palatino,Times New Roman"/>
          <w:sz w:val="20"/>
          <w:szCs w:val="20"/>
        </w:rPr>
        <w:t>analysis and visualization tools and capabilities developed specifically to enable spatially and temporally explicit examination of strongly coupled human/natural systems using a model-based alternative</w:t>
      </w:r>
      <w:r w:rsidR="00483969">
        <w:rPr>
          <w:rFonts w:ascii="Palatino Linotype" w:eastAsia="Palatino,Times New Roman" w:hAnsi="Palatino Linotype" w:cs="Palatino,Times New Roman"/>
          <w:sz w:val="20"/>
          <w:szCs w:val="20"/>
        </w:rPr>
        <w:t>-</w:t>
      </w:r>
      <w:r w:rsidRPr="00851382">
        <w:rPr>
          <w:rFonts w:ascii="Palatino Linotype" w:eastAsia="Palatino,Times New Roman" w:hAnsi="Palatino Linotype" w:cs="Palatino,Times New Roman"/>
          <w:sz w:val="20"/>
          <w:szCs w:val="20"/>
        </w:rPr>
        <w:t>future</w:t>
      </w:r>
      <w:r w:rsidR="00483969">
        <w:rPr>
          <w:rFonts w:ascii="Palatino Linotype" w:eastAsia="Palatino,Times New Roman" w:hAnsi="Palatino Linotype" w:cs="Palatino,Times New Roman"/>
          <w:sz w:val="20"/>
          <w:szCs w:val="20"/>
        </w:rPr>
        <w:t>-</w:t>
      </w:r>
      <w:r w:rsidRPr="00851382">
        <w:rPr>
          <w:rFonts w:ascii="Palatino Linotype" w:eastAsia="Palatino,Times New Roman" w:hAnsi="Palatino Linotype" w:cs="Palatino,Times New Roman"/>
          <w:sz w:val="20"/>
          <w:szCs w:val="20"/>
        </w:rPr>
        <w:t xml:space="preserve">scenario approach that is ideally suited </w:t>
      </w:r>
      <w:r w:rsidR="00483969">
        <w:rPr>
          <w:rFonts w:ascii="Palatino Linotype" w:eastAsia="Palatino,Times New Roman" w:hAnsi="Palatino Linotype" w:cs="Palatino,Times New Roman"/>
          <w:sz w:val="20"/>
          <w:szCs w:val="20"/>
        </w:rPr>
        <w:t xml:space="preserve">for </w:t>
      </w:r>
      <w:proofErr w:type="spellStart"/>
      <w:r w:rsidR="00F50955">
        <w:rPr>
          <w:rFonts w:ascii="Palatino Linotype" w:eastAsia="Palatino,Times New Roman" w:hAnsi="Palatino Linotype" w:cs="Palatino,Times New Roman"/>
          <w:sz w:val="20"/>
          <w:szCs w:val="20"/>
        </w:rPr>
        <w:t>IRWM</w:t>
      </w:r>
      <w:proofErr w:type="spellEnd"/>
      <w:r w:rsidR="00F50955">
        <w:rPr>
          <w:rFonts w:ascii="Palatino Linotype" w:eastAsia="Palatino,Times New Roman" w:hAnsi="Palatino Linotype" w:cs="Palatino,Times New Roman"/>
          <w:sz w:val="20"/>
          <w:szCs w:val="20"/>
        </w:rPr>
        <w:t xml:space="preserve"> planning.</w:t>
      </w:r>
      <w:r w:rsidRPr="00851382">
        <w:rPr>
          <w:rFonts w:ascii="Palatino Linotype" w:eastAsia="Palatino,Times New Roman" w:hAnsi="Palatino Linotype" w:cs="Palatino,Times New Roman"/>
          <w:sz w:val="20"/>
          <w:szCs w:val="20"/>
        </w:rPr>
        <w:t xml:space="preserve"> The </w:t>
      </w:r>
      <w:r w:rsidRPr="00851382">
        <w:rPr>
          <w:rFonts w:ascii="Palatino Linotype" w:eastAsia="Palatino,Times New Roman" w:hAnsi="Palatino Linotype" w:cs="Palatino,Times New Roman"/>
          <w:i/>
          <w:iCs/>
          <w:sz w:val="20"/>
          <w:szCs w:val="20"/>
        </w:rPr>
        <w:t xml:space="preserve">Envision </w:t>
      </w:r>
      <w:r w:rsidRPr="00851382">
        <w:rPr>
          <w:rFonts w:ascii="Palatino Linotype" w:eastAsia="Palatino,Times New Roman" w:hAnsi="Palatino Linotype" w:cs="Palatino,Times New Roman"/>
          <w:iCs/>
          <w:sz w:val="20"/>
          <w:szCs w:val="20"/>
        </w:rPr>
        <w:t>modeling framework</w:t>
      </w:r>
      <w:r w:rsidRPr="00851382">
        <w:rPr>
          <w:rFonts w:ascii="Palatino Linotype" w:eastAsia="Palatino,Times New Roman" w:hAnsi="Palatino Linotype" w:cs="Palatino,Times New Roman"/>
          <w:i/>
          <w:iCs/>
          <w:sz w:val="20"/>
          <w:szCs w:val="20"/>
        </w:rPr>
        <w:t xml:space="preserve"> </w:t>
      </w:r>
      <w:r w:rsidRPr="00851382">
        <w:rPr>
          <w:rFonts w:ascii="Palatino Linotype" w:eastAsia="Palatino,Times New Roman" w:hAnsi="Palatino Linotype" w:cs="Palatino,Times New Roman"/>
          <w:sz w:val="20"/>
          <w:szCs w:val="20"/>
        </w:rPr>
        <w:t>include</w:t>
      </w:r>
      <w:r w:rsidR="00483969">
        <w:rPr>
          <w:rFonts w:ascii="Palatino Linotype" w:eastAsia="Palatino,Times New Roman" w:hAnsi="Palatino Linotype" w:cs="Palatino,Times New Roman"/>
          <w:sz w:val="20"/>
          <w:szCs w:val="20"/>
        </w:rPr>
        <w:t>s</w:t>
      </w:r>
      <w:r w:rsidRPr="00851382">
        <w:rPr>
          <w:rFonts w:ascii="Palatino Linotype" w:eastAsia="Palatino,Times New Roman" w:hAnsi="Palatino Linotype" w:cs="Palatino,Times New Roman"/>
          <w:sz w:val="20"/>
          <w:szCs w:val="20"/>
        </w:rPr>
        <w:t>: 1) a geo-database that m</w:t>
      </w:r>
      <w:r w:rsidR="00483969">
        <w:rPr>
          <w:rFonts w:ascii="Palatino Linotype" w:eastAsia="Palatino,Times New Roman" w:hAnsi="Palatino Linotype" w:cs="Palatino,Times New Roman"/>
          <w:sz w:val="20"/>
          <w:szCs w:val="20"/>
        </w:rPr>
        <w:t>anages landscape-characteristic</w:t>
      </w:r>
      <w:r w:rsidRPr="00851382">
        <w:rPr>
          <w:rFonts w:ascii="Palatino Linotype" w:eastAsia="Palatino,Times New Roman" w:hAnsi="Palatino Linotype" w:cs="Palatino,Times New Roman"/>
          <w:sz w:val="20"/>
          <w:szCs w:val="20"/>
        </w:rPr>
        <w:t xml:space="preserve"> data through space and time; 2) a standard plug-in interface for water, ecosystem, and socio-economic models; 3) a </w:t>
      </w:r>
      <w:proofErr w:type="spellStart"/>
      <w:r w:rsidRPr="00851382">
        <w:rPr>
          <w:rFonts w:ascii="Palatino Linotype" w:eastAsia="Palatino,Times New Roman" w:hAnsi="Palatino Linotype" w:cs="Palatino,Times New Roman"/>
          <w:sz w:val="20"/>
          <w:szCs w:val="20"/>
        </w:rPr>
        <w:t>multiagent</w:t>
      </w:r>
      <w:proofErr w:type="spellEnd"/>
      <w:r w:rsidRPr="00851382">
        <w:rPr>
          <w:rFonts w:ascii="Palatino Linotype" w:eastAsia="Palatino,Times New Roman" w:hAnsi="Palatino Linotype" w:cs="Palatino,Times New Roman"/>
          <w:sz w:val="20"/>
          <w:szCs w:val="20"/>
        </w:rPr>
        <w:t xml:space="preserve"> modeling subsystem for representing human decision-making; and 4) a GIS based system for visualizing results.</w:t>
      </w:r>
      <w:r w:rsidRPr="00851382">
        <w:rPr>
          <w:rFonts w:ascii="Palatino Linotype" w:hAnsi="Palatino Linotype" w:cs="Arial"/>
          <w:noProof/>
          <w:sz w:val="20"/>
          <w:szCs w:val="20"/>
        </w:rPr>
        <w:t xml:space="preserve"> </w:t>
      </w:r>
      <w:r w:rsidRPr="00851382">
        <w:rPr>
          <w:rFonts w:ascii="Palatino Linotype" w:eastAsia="Palatino,Times New Roman" w:hAnsi="Palatino Linotype" w:cs="Palatino,Times New Roman"/>
          <w:sz w:val="20"/>
          <w:szCs w:val="20"/>
        </w:rPr>
        <w:t xml:space="preserve">We will develop the </w:t>
      </w:r>
      <w:r w:rsidRPr="00851382">
        <w:rPr>
          <w:rFonts w:ascii="Palatino Linotype" w:eastAsia="Palatino,Times New Roman" w:hAnsi="Palatino Linotype" w:cs="Palatino,Times New Roman"/>
          <w:i/>
          <w:sz w:val="20"/>
          <w:szCs w:val="20"/>
        </w:rPr>
        <w:t>Envision</w:t>
      </w:r>
      <w:r w:rsidRPr="00851382">
        <w:rPr>
          <w:rFonts w:ascii="Palatino Linotype" w:eastAsia="Palatino,Times New Roman" w:hAnsi="Palatino Linotype" w:cs="Palatino,Times New Roman"/>
          <w:sz w:val="20"/>
          <w:szCs w:val="20"/>
        </w:rPr>
        <w:t xml:space="preserve"> model for </w:t>
      </w:r>
      <w:proofErr w:type="spellStart"/>
      <w:r w:rsidRPr="00851382">
        <w:rPr>
          <w:rFonts w:ascii="Palatino Linotype" w:eastAsia="Palatino,Times New Roman" w:hAnsi="Palatino Linotype" w:cs="Palatino,Times New Roman"/>
          <w:sz w:val="20"/>
          <w:szCs w:val="20"/>
        </w:rPr>
        <w:t>KRB</w:t>
      </w:r>
      <w:proofErr w:type="spellEnd"/>
      <w:r w:rsidRPr="00851382">
        <w:rPr>
          <w:rFonts w:ascii="Palatino Linotype" w:eastAsia="Palatino,Times New Roman" w:hAnsi="Palatino Linotype" w:cs="Palatino,Times New Roman"/>
          <w:sz w:val="20"/>
          <w:szCs w:val="20"/>
        </w:rPr>
        <w:t xml:space="preserve"> by creating a spatial coverage of Integrated Decision Units (</w:t>
      </w:r>
      <w:proofErr w:type="spellStart"/>
      <w:r w:rsidRPr="00851382">
        <w:rPr>
          <w:rFonts w:ascii="Palatino Linotype" w:eastAsia="Palatino,Times New Roman" w:hAnsi="Palatino Linotype" w:cs="Palatino,Times New Roman"/>
          <w:sz w:val="20"/>
          <w:szCs w:val="20"/>
        </w:rPr>
        <w:t>IDUs</w:t>
      </w:r>
      <w:proofErr w:type="spellEnd"/>
      <w:r w:rsidRPr="00851382">
        <w:rPr>
          <w:rFonts w:ascii="Palatino Linotype" w:eastAsia="Palatino,Times New Roman" w:hAnsi="Palatino Linotype" w:cs="Palatino,Times New Roman"/>
          <w:sz w:val="20"/>
          <w:szCs w:val="20"/>
        </w:rPr>
        <w:t>) and leading modeling integration efforts. Similar to a hydrologic response unit (</w:t>
      </w:r>
      <w:proofErr w:type="spellStart"/>
      <w:r w:rsidRPr="00851382">
        <w:rPr>
          <w:rFonts w:ascii="Palatino Linotype" w:eastAsia="Palatino,Times New Roman" w:hAnsi="Palatino Linotype" w:cs="Palatino,Times New Roman"/>
          <w:sz w:val="20"/>
          <w:szCs w:val="20"/>
        </w:rPr>
        <w:t>HRU</w:t>
      </w:r>
      <w:proofErr w:type="spellEnd"/>
      <w:r w:rsidRPr="00851382">
        <w:rPr>
          <w:rFonts w:ascii="Palatino Linotype" w:eastAsia="Palatino,Times New Roman" w:hAnsi="Palatino Linotype" w:cs="Palatino,Times New Roman"/>
          <w:sz w:val="20"/>
          <w:szCs w:val="20"/>
        </w:rPr>
        <w:t xml:space="preserve">), a more commonly used term, an </w:t>
      </w:r>
      <w:proofErr w:type="spellStart"/>
      <w:r w:rsidRPr="00851382">
        <w:rPr>
          <w:rFonts w:ascii="Palatino Linotype" w:eastAsia="Palatino,Times New Roman" w:hAnsi="Palatino Linotype" w:cs="Palatino,Times New Roman"/>
          <w:sz w:val="20"/>
          <w:szCs w:val="20"/>
        </w:rPr>
        <w:t>IDU</w:t>
      </w:r>
      <w:proofErr w:type="spellEnd"/>
      <w:r w:rsidRPr="00851382">
        <w:rPr>
          <w:rFonts w:ascii="Palatino Linotype" w:eastAsia="Palatino,Times New Roman" w:hAnsi="Palatino Linotype" w:cs="Palatino,Times New Roman"/>
          <w:sz w:val="20"/>
          <w:szCs w:val="20"/>
        </w:rPr>
        <w:t xml:space="preserve"> is a </w:t>
      </w:r>
      <w:r>
        <w:rPr>
          <w:rFonts w:ascii="Palatino Linotype" w:eastAsia="Palatino,Times New Roman" w:hAnsi="Palatino Linotype" w:cs="Palatino,Times New Roman"/>
          <w:sz w:val="20"/>
          <w:szCs w:val="20"/>
        </w:rPr>
        <w:t xml:space="preserve">hydrologic and management </w:t>
      </w:r>
      <w:r w:rsidRPr="00851382">
        <w:rPr>
          <w:rFonts w:ascii="Palatino Linotype" w:eastAsia="Palatino,Times New Roman" w:hAnsi="Palatino Linotype" w:cs="Palatino,Times New Roman"/>
          <w:sz w:val="20"/>
          <w:szCs w:val="20"/>
        </w:rPr>
        <w:t xml:space="preserve">response unit upon which </w:t>
      </w:r>
      <w:r w:rsidRPr="00851382">
        <w:rPr>
          <w:rFonts w:ascii="Palatino Linotype" w:eastAsia="Palatino,Times New Roman" w:hAnsi="Palatino Linotype" w:cs="Palatino,Times New Roman"/>
          <w:i/>
          <w:sz w:val="20"/>
          <w:szCs w:val="20"/>
        </w:rPr>
        <w:t>Envision</w:t>
      </w:r>
      <w:r w:rsidRPr="00851382">
        <w:rPr>
          <w:rFonts w:ascii="Palatino Linotype" w:eastAsia="Palatino,Times New Roman" w:hAnsi="Palatino Linotype" w:cs="Palatino,Times New Roman"/>
          <w:sz w:val="20"/>
          <w:szCs w:val="20"/>
        </w:rPr>
        <w:t xml:space="preserve"> runs. Each </w:t>
      </w:r>
      <w:proofErr w:type="spellStart"/>
      <w:r w:rsidRPr="00851382">
        <w:rPr>
          <w:rFonts w:ascii="Palatino Linotype" w:eastAsia="Palatino,Times New Roman" w:hAnsi="Palatino Linotype" w:cs="Palatino,Times New Roman"/>
          <w:sz w:val="20"/>
          <w:szCs w:val="20"/>
        </w:rPr>
        <w:t>IDU</w:t>
      </w:r>
      <w:proofErr w:type="spellEnd"/>
      <w:r w:rsidRPr="00851382">
        <w:rPr>
          <w:rFonts w:ascii="Palatino Linotype" w:eastAsia="Palatino,Times New Roman" w:hAnsi="Palatino Linotype" w:cs="Palatino,Times New Roman"/>
          <w:sz w:val="20"/>
          <w:szCs w:val="20"/>
        </w:rPr>
        <w:t xml:space="preserve"> is characterized by set of attributes that describe biophysical qualities (soil, land use /land cover, streams, roads etc.).</w:t>
      </w:r>
    </w:p>
    <w:p w14:paraId="1D4E8438" w14:textId="65F31598" w:rsidR="00851382" w:rsidRDefault="00851382" w:rsidP="0093345A">
      <w:pPr>
        <w:spacing w:after="240"/>
        <w:ind w:firstLine="720"/>
        <w:rPr>
          <w:rFonts w:ascii="Palatino Linotype" w:hAnsi="Palatino Linotype" w:cs="Arial"/>
          <w:sz w:val="20"/>
          <w:szCs w:val="20"/>
        </w:rPr>
      </w:pPr>
      <w:r w:rsidRPr="00851382">
        <w:rPr>
          <w:rFonts w:ascii="Palatino Linotype" w:hAnsi="Palatino Linotype" w:cs="Arial"/>
          <w:i/>
          <w:sz w:val="20"/>
          <w:szCs w:val="20"/>
        </w:rPr>
        <w:t>Envision</w:t>
      </w:r>
      <w:r w:rsidRPr="00851382">
        <w:rPr>
          <w:rFonts w:ascii="Palatino Linotype" w:hAnsi="Palatino Linotype" w:cs="Arial"/>
          <w:sz w:val="20"/>
          <w:szCs w:val="20"/>
        </w:rPr>
        <w:t xml:space="preserve"> allows a rich description of stakeholder</w:t>
      </w:r>
      <w:r w:rsidR="00483969">
        <w:rPr>
          <w:rFonts w:ascii="Palatino Linotype" w:hAnsi="Palatino Linotype" w:cs="Arial"/>
          <w:sz w:val="20"/>
          <w:szCs w:val="20"/>
        </w:rPr>
        <w:t xml:space="preserve"> and decision-maker</w:t>
      </w:r>
      <w:r w:rsidRPr="00851382">
        <w:rPr>
          <w:rFonts w:ascii="Palatino Linotype" w:hAnsi="Palatino Linotype" w:cs="Arial"/>
          <w:sz w:val="20"/>
          <w:szCs w:val="20"/>
        </w:rPr>
        <w:t xml:space="preserve"> behavior related to water and land management decision</w:t>
      </w:r>
      <w:r w:rsidR="00483969">
        <w:rPr>
          <w:rFonts w:ascii="Palatino Linotype" w:hAnsi="Palatino Linotype" w:cs="Arial"/>
          <w:sz w:val="20"/>
          <w:szCs w:val="20"/>
        </w:rPr>
        <w:t xml:space="preserve"> </w:t>
      </w:r>
      <w:r w:rsidRPr="00851382">
        <w:rPr>
          <w:rFonts w:ascii="Palatino Linotype" w:hAnsi="Palatino Linotype" w:cs="Arial"/>
          <w:sz w:val="20"/>
          <w:szCs w:val="20"/>
        </w:rPr>
        <w:t xml:space="preserve">making through the three-way interactions of </w:t>
      </w:r>
      <w:r w:rsidRPr="00851382">
        <w:rPr>
          <w:rFonts w:ascii="Palatino Linotype" w:hAnsi="Palatino Linotype" w:cs="Arial"/>
          <w:i/>
          <w:sz w:val="20"/>
          <w:szCs w:val="20"/>
        </w:rPr>
        <w:t>actors</w:t>
      </w:r>
      <w:r w:rsidRPr="00851382">
        <w:rPr>
          <w:rFonts w:ascii="Palatino Linotype" w:hAnsi="Palatino Linotype" w:cs="Arial"/>
          <w:sz w:val="20"/>
          <w:szCs w:val="20"/>
        </w:rPr>
        <w:t xml:space="preserve"> (individuals or institutions that have decision-making authority regarding land and water management), dynamic landscape changes resulting from biophysical and sociocultural processes, and the operative strategies and </w:t>
      </w:r>
      <w:r w:rsidRPr="00851382">
        <w:rPr>
          <w:rFonts w:ascii="Palatino Linotype" w:hAnsi="Palatino Linotype" w:cs="Arial"/>
          <w:iCs/>
          <w:sz w:val="20"/>
          <w:szCs w:val="20"/>
        </w:rPr>
        <w:t xml:space="preserve">policies </w:t>
      </w:r>
      <w:r w:rsidRPr="00851382">
        <w:rPr>
          <w:rFonts w:ascii="Palatino Linotype" w:hAnsi="Palatino Linotype" w:cs="Arial"/>
          <w:sz w:val="20"/>
          <w:szCs w:val="20"/>
        </w:rPr>
        <w:t>that guide and constrain decisions. Actors</w:t>
      </w:r>
      <w:r w:rsidR="00DB6315">
        <w:rPr>
          <w:rFonts w:ascii="Palatino Linotype" w:hAnsi="Palatino Linotype" w:cs="Arial"/>
          <w:sz w:val="20"/>
          <w:szCs w:val="20"/>
        </w:rPr>
        <w:t xml:space="preserve"> (e.g. reservoir operators, private timber companies etc.)</w:t>
      </w:r>
      <w:r w:rsidRPr="00851382">
        <w:rPr>
          <w:rFonts w:ascii="Palatino Linotype" w:hAnsi="Palatino Linotype" w:cs="Arial"/>
          <w:sz w:val="20"/>
          <w:szCs w:val="20"/>
        </w:rPr>
        <w:t xml:space="preserve"> balance a set of objectives reflecting their particular values, utility functions, mandates, constraints, and policy sets in force on the parcels they manage. As actors assess alternative forest management options within institutional contexts (</w:t>
      </w:r>
      <w:r w:rsidRPr="00851382">
        <w:rPr>
          <w:rFonts w:ascii="Palatino Linotype" w:hAnsi="Palatino Linotype" w:cs="Arial"/>
          <w:i/>
          <w:sz w:val="20"/>
          <w:szCs w:val="20"/>
        </w:rPr>
        <w:t>e.g.</w:t>
      </w:r>
      <w:r w:rsidRPr="00851382">
        <w:rPr>
          <w:rFonts w:ascii="Palatino Linotype" w:hAnsi="Palatino Linotype" w:cs="Arial"/>
          <w:sz w:val="20"/>
          <w:szCs w:val="20"/>
        </w:rPr>
        <w:t>, prescribed burn, forest thinning), they weigh the relative utility of available policies and strategies to determine which to select and apply at any point in time/space. Actors can thus both influence landscape dynamics and adaptively modify their behavior in response to these landscape signals.</w:t>
      </w:r>
    </w:p>
    <w:p w14:paraId="08D339D5" w14:textId="68BD4A38" w:rsidR="00B81053" w:rsidRDefault="00B81053" w:rsidP="00B81053">
      <w:pPr>
        <w:outlineLvl w:val="0"/>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Deliverables: (1) </w:t>
      </w:r>
      <w:r w:rsidRPr="00851382">
        <w:rPr>
          <w:rFonts w:ascii="Palatino Linotype" w:hAnsi="Palatino Linotype" w:cs="Arial"/>
          <w:i/>
          <w:sz w:val="20"/>
          <w:szCs w:val="20"/>
        </w:rPr>
        <w:t>Envision</w:t>
      </w:r>
      <w:r>
        <w:rPr>
          <w:rFonts w:ascii="Palatino Linotype" w:eastAsia="Times New Roman" w:hAnsi="Palatino Linotype" w:cs="Times New Roman"/>
          <w:b/>
          <w:sz w:val="20"/>
          <w:szCs w:val="20"/>
        </w:rPr>
        <w:t xml:space="preserve"> model for the Kings River Watershed </w:t>
      </w:r>
    </w:p>
    <w:p w14:paraId="40D537DC" w14:textId="27FAA26F" w:rsidR="00B81053" w:rsidRDefault="00B81053" w:rsidP="00B81053">
      <w:pPr>
        <w:outlineLvl w:val="0"/>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                          (2) Water yield data (in the form of maps and tables) for the pine flat reservoir simulated under various climate   and land management scenarios described earlier. </w:t>
      </w:r>
    </w:p>
    <w:p w14:paraId="7FD1AFC6" w14:textId="77777777" w:rsidR="00B81053" w:rsidRPr="00851382" w:rsidRDefault="00B81053" w:rsidP="0093345A">
      <w:pPr>
        <w:spacing w:after="240"/>
        <w:ind w:firstLine="720"/>
        <w:rPr>
          <w:rFonts w:ascii="Palatino Linotype" w:hAnsi="Palatino Linotype" w:cs="Arial"/>
          <w:sz w:val="20"/>
          <w:szCs w:val="20"/>
        </w:rPr>
      </w:pPr>
    </w:p>
    <w:p w14:paraId="2021601B" w14:textId="24BA6C0B" w:rsidR="00B81053" w:rsidRDefault="0093345A" w:rsidP="001901F0">
      <w:pPr>
        <w:rPr>
          <w:rFonts w:ascii="Palatino" w:eastAsia="Times New Roman" w:hAnsi="Palatino" w:cs="Times New Roman"/>
          <w:b/>
          <w:sz w:val="21"/>
          <w:szCs w:val="21"/>
        </w:rPr>
      </w:pPr>
      <w:r w:rsidRPr="00B81053">
        <w:rPr>
          <w:rFonts w:ascii="Palatino" w:eastAsia="Times New Roman" w:hAnsi="Palatino" w:cs="Times New Roman"/>
          <w:b/>
          <w:sz w:val="21"/>
          <w:szCs w:val="21"/>
        </w:rPr>
        <w:t xml:space="preserve">Task </w:t>
      </w:r>
      <w:proofErr w:type="spellStart"/>
      <w:r w:rsidR="00F50955" w:rsidRPr="00B81053">
        <w:rPr>
          <w:rFonts w:ascii="Palatino" w:eastAsia="Times New Roman" w:hAnsi="Palatino" w:cs="Times New Roman"/>
          <w:b/>
          <w:sz w:val="21"/>
          <w:szCs w:val="21"/>
        </w:rPr>
        <w:t>1d</w:t>
      </w:r>
      <w:proofErr w:type="spellEnd"/>
      <w:r w:rsidRPr="00B81053">
        <w:rPr>
          <w:rFonts w:ascii="Palatino" w:eastAsia="Times New Roman" w:hAnsi="Palatino" w:cs="Times New Roman"/>
          <w:b/>
          <w:sz w:val="21"/>
          <w:szCs w:val="21"/>
        </w:rPr>
        <w:t xml:space="preserve">. </w:t>
      </w:r>
      <w:r w:rsidR="00B81053">
        <w:rPr>
          <w:rFonts w:ascii="Palatino" w:eastAsia="Times New Roman" w:hAnsi="Palatino" w:cs="Times New Roman"/>
          <w:b/>
          <w:sz w:val="21"/>
          <w:szCs w:val="21"/>
        </w:rPr>
        <w:t>Meeting and Program R</w:t>
      </w:r>
      <w:r w:rsidR="000D08AA" w:rsidRPr="00B81053">
        <w:rPr>
          <w:rFonts w:ascii="Palatino" w:eastAsia="Times New Roman" w:hAnsi="Palatino" w:cs="Times New Roman"/>
          <w:b/>
          <w:sz w:val="21"/>
          <w:szCs w:val="21"/>
        </w:rPr>
        <w:t>eports</w:t>
      </w:r>
    </w:p>
    <w:p w14:paraId="043CBFFB" w14:textId="77E42E7F" w:rsidR="004562BA" w:rsidRDefault="00483969" w:rsidP="001901F0">
      <w:pPr>
        <w:rPr>
          <w:rFonts w:ascii="Palatino Linotype" w:hAnsi="Palatino Linotype" w:cs="Arial"/>
          <w:sz w:val="20"/>
          <w:szCs w:val="20"/>
        </w:rPr>
      </w:pPr>
      <w:r>
        <w:rPr>
          <w:rFonts w:ascii="Palatino Linotype" w:hAnsi="Palatino Linotype" w:cs="Arial"/>
          <w:sz w:val="20"/>
          <w:szCs w:val="20"/>
        </w:rPr>
        <w:t>Q</w:t>
      </w:r>
      <w:r w:rsidRPr="000D08AA">
        <w:rPr>
          <w:rFonts w:ascii="Palatino Linotype" w:hAnsi="Palatino Linotype" w:cs="Arial"/>
          <w:sz w:val="20"/>
          <w:szCs w:val="20"/>
        </w:rPr>
        <w:t xml:space="preserve">uarterly </w:t>
      </w:r>
      <w:r>
        <w:rPr>
          <w:rFonts w:ascii="Palatino Linotype" w:hAnsi="Palatino Linotype" w:cs="Arial"/>
          <w:sz w:val="20"/>
          <w:szCs w:val="20"/>
        </w:rPr>
        <w:t>m</w:t>
      </w:r>
      <w:r w:rsidR="000D08AA" w:rsidRPr="000D08AA">
        <w:rPr>
          <w:rFonts w:ascii="Palatino Linotype" w:hAnsi="Palatino Linotype" w:cs="Arial"/>
          <w:sz w:val="20"/>
          <w:szCs w:val="20"/>
        </w:rPr>
        <w:t>eeting</w:t>
      </w:r>
      <w:r>
        <w:rPr>
          <w:rFonts w:ascii="Palatino Linotype" w:hAnsi="Palatino Linotype" w:cs="Arial"/>
          <w:sz w:val="20"/>
          <w:szCs w:val="20"/>
        </w:rPr>
        <w:t>s</w:t>
      </w:r>
      <w:r w:rsidR="000D08AA" w:rsidRPr="000D08AA">
        <w:rPr>
          <w:rFonts w:ascii="Palatino Linotype" w:hAnsi="Palatino Linotype" w:cs="Arial"/>
          <w:sz w:val="20"/>
          <w:szCs w:val="20"/>
        </w:rPr>
        <w:t xml:space="preserve"> will be held </w:t>
      </w:r>
      <w:r>
        <w:rPr>
          <w:rFonts w:ascii="Palatino Linotype" w:hAnsi="Palatino Linotype" w:cs="Arial"/>
          <w:sz w:val="20"/>
          <w:szCs w:val="20"/>
        </w:rPr>
        <w:t>t</w:t>
      </w:r>
      <w:r w:rsidR="000D08AA" w:rsidRPr="000D08AA">
        <w:rPr>
          <w:rFonts w:ascii="Palatino Linotype" w:hAnsi="Palatino Linotype" w:cs="Arial"/>
          <w:sz w:val="20"/>
          <w:szCs w:val="20"/>
        </w:rPr>
        <w:t xml:space="preserve">o discuss the roadmap, products, and key findings. Also, we will work with the outreach plan described in the </w:t>
      </w:r>
      <w:r w:rsidR="008F73B7">
        <w:rPr>
          <w:rFonts w:ascii="Palatino Linotype" w:hAnsi="Palatino Linotype" w:cs="Arial"/>
          <w:sz w:val="20"/>
          <w:szCs w:val="20"/>
        </w:rPr>
        <w:t>full work plan</w:t>
      </w:r>
      <w:r w:rsidR="000D08AA" w:rsidRPr="000D08AA">
        <w:rPr>
          <w:rFonts w:ascii="Palatino Linotype" w:hAnsi="Palatino Linotype" w:cs="Arial"/>
          <w:sz w:val="20"/>
          <w:szCs w:val="20"/>
        </w:rPr>
        <w:t xml:space="preserve"> and seek community input in developing the alternative management scenario for the modeling work. </w:t>
      </w:r>
      <w:proofErr w:type="spellStart"/>
      <w:r w:rsidR="00B81053" w:rsidRPr="00B81053">
        <w:rPr>
          <w:rFonts w:ascii="Palatino Linotype" w:hAnsi="Palatino Linotype" w:cs="Arial"/>
          <w:sz w:val="20"/>
          <w:szCs w:val="20"/>
        </w:rPr>
        <w:t>UC</w:t>
      </w:r>
      <w:proofErr w:type="spellEnd"/>
      <w:r w:rsidR="00B81053" w:rsidRPr="00B81053">
        <w:rPr>
          <w:rFonts w:ascii="Palatino Linotype" w:hAnsi="Palatino Linotype" w:cs="Arial"/>
          <w:sz w:val="20"/>
          <w:szCs w:val="20"/>
        </w:rPr>
        <w:t xml:space="preserve"> Merced researche</w:t>
      </w:r>
      <w:r w:rsidR="00B81053">
        <w:rPr>
          <w:rFonts w:ascii="Palatino Linotype" w:hAnsi="Palatino Linotype" w:cs="Arial"/>
          <w:sz w:val="20"/>
          <w:szCs w:val="20"/>
        </w:rPr>
        <w:t>r</w:t>
      </w:r>
      <w:r w:rsidR="00B81053" w:rsidRPr="00B81053">
        <w:rPr>
          <w:rFonts w:ascii="Palatino Linotype" w:hAnsi="Palatino Linotype" w:cs="Arial"/>
          <w:sz w:val="20"/>
          <w:szCs w:val="20"/>
        </w:rPr>
        <w:t xml:space="preserve">s will also explain the importance of the results to Regional Water Management Group stakeholders, and how it is relevant to the </w:t>
      </w:r>
      <w:proofErr w:type="spellStart"/>
      <w:r w:rsidR="00B81053" w:rsidRPr="00B81053">
        <w:rPr>
          <w:rFonts w:ascii="Palatino Linotype" w:hAnsi="Palatino Linotype" w:cs="Arial"/>
          <w:sz w:val="20"/>
          <w:szCs w:val="20"/>
        </w:rPr>
        <w:t>IRWMP</w:t>
      </w:r>
      <w:proofErr w:type="spellEnd"/>
      <w:r w:rsidR="00B81053" w:rsidRPr="00B81053">
        <w:rPr>
          <w:rFonts w:ascii="Palatino Linotype" w:hAnsi="Palatino Linotype" w:cs="Arial"/>
          <w:sz w:val="20"/>
          <w:szCs w:val="20"/>
        </w:rPr>
        <w:t xml:space="preserve"> and future project development.</w:t>
      </w:r>
    </w:p>
    <w:p w14:paraId="0BB052C3" w14:textId="77777777" w:rsidR="00B81053" w:rsidRDefault="00B81053" w:rsidP="00B81053">
      <w:pPr>
        <w:rPr>
          <w:rFonts w:ascii="Palatino Linotype" w:hAnsi="Palatino Linotype" w:cs="Arial"/>
          <w:b/>
          <w:sz w:val="20"/>
          <w:szCs w:val="20"/>
        </w:rPr>
      </w:pPr>
    </w:p>
    <w:p w14:paraId="2BBE6557" w14:textId="36DB1A59" w:rsidR="00B81053" w:rsidRPr="00426113" w:rsidRDefault="00B81053" w:rsidP="00B81053">
      <w:pPr>
        <w:rPr>
          <w:rFonts w:ascii="Palatino Linotype" w:hAnsi="Palatino Linotype" w:cs="Arial"/>
          <w:b/>
          <w:sz w:val="20"/>
          <w:szCs w:val="20"/>
        </w:rPr>
      </w:pPr>
      <w:r>
        <w:rPr>
          <w:rFonts w:ascii="Palatino Linotype" w:hAnsi="Palatino Linotype" w:cs="Arial"/>
          <w:b/>
          <w:sz w:val="20"/>
          <w:szCs w:val="20"/>
        </w:rPr>
        <w:t>Deliverables: None</w:t>
      </w:r>
    </w:p>
    <w:p w14:paraId="07D8ACA9" w14:textId="77777777" w:rsidR="00B81053" w:rsidRDefault="00B81053" w:rsidP="001901F0">
      <w:pPr>
        <w:rPr>
          <w:rFonts w:ascii="Palatino Linotype" w:hAnsi="Palatino Linotype" w:cs="Arial"/>
          <w:sz w:val="20"/>
          <w:szCs w:val="20"/>
        </w:rPr>
      </w:pPr>
    </w:p>
    <w:p w14:paraId="0E8E9A02" w14:textId="5C7D7E38" w:rsidR="00B81053" w:rsidRPr="00B81053" w:rsidRDefault="000D08AA" w:rsidP="000D08AA">
      <w:pPr>
        <w:rPr>
          <w:rFonts w:ascii="Palatino" w:eastAsia="Times New Roman" w:hAnsi="Palatino" w:cs="Times New Roman"/>
          <w:b/>
          <w:sz w:val="21"/>
          <w:szCs w:val="21"/>
        </w:rPr>
      </w:pPr>
      <w:r w:rsidRPr="00B81053">
        <w:rPr>
          <w:rFonts w:ascii="Palatino" w:eastAsia="Times New Roman" w:hAnsi="Palatino" w:cs="Times New Roman"/>
          <w:b/>
          <w:sz w:val="21"/>
          <w:szCs w:val="21"/>
        </w:rPr>
        <w:t xml:space="preserve">Task </w:t>
      </w:r>
      <w:proofErr w:type="spellStart"/>
      <w:r w:rsidR="00F50955" w:rsidRPr="00B81053">
        <w:rPr>
          <w:rFonts w:ascii="Palatino" w:eastAsia="Times New Roman" w:hAnsi="Palatino" w:cs="Times New Roman"/>
          <w:b/>
          <w:sz w:val="21"/>
          <w:szCs w:val="21"/>
        </w:rPr>
        <w:t>1e</w:t>
      </w:r>
      <w:proofErr w:type="spellEnd"/>
      <w:r w:rsidRPr="00B81053">
        <w:rPr>
          <w:rFonts w:ascii="Palatino" w:eastAsia="Times New Roman" w:hAnsi="Palatino" w:cs="Times New Roman"/>
          <w:b/>
          <w:sz w:val="21"/>
          <w:szCs w:val="21"/>
        </w:rPr>
        <w:t xml:space="preserve">. </w:t>
      </w:r>
      <w:r w:rsidR="00B81053" w:rsidRPr="00B81053">
        <w:rPr>
          <w:rFonts w:ascii="Palatino" w:eastAsia="Times New Roman" w:hAnsi="Palatino" w:cs="Times New Roman"/>
          <w:b/>
          <w:sz w:val="21"/>
          <w:szCs w:val="21"/>
        </w:rPr>
        <w:t>Prepare Final Report</w:t>
      </w:r>
      <w:r w:rsidRPr="00B81053">
        <w:rPr>
          <w:rFonts w:ascii="Palatino" w:eastAsia="Times New Roman" w:hAnsi="Palatino" w:cs="Times New Roman"/>
          <w:b/>
          <w:sz w:val="21"/>
          <w:szCs w:val="21"/>
        </w:rPr>
        <w:t xml:space="preserve"> </w:t>
      </w:r>
    </w:p>
    <w:p w14:paraId="1A8404E0" w14:textId="27BD4134" w:rsidR="000D08AA" w:rsidRDefault="000D08AA" w:rsidP="000D08AA">
      <w:pPr>
        <w:rPr>
          <w:rFonts w:ascii="Palatino Linotype" w:hAnsi="Palatino Linotype" w:cs="Arial"/>
          <w:sz w:val="20"/>
          <w:szCs w:val="20"/>
        </w:rPr>
      </w:pPr>
      <w:r w:rsidRPr="000D08AA">
        <w:rPr>
          <w:rFonts w:ascii="Palatino Linotype" w:hAnsi="Palatino Linotype" w:cs="Arial"/>
          <w:sz w:val="20"/>
          <w:szCs w:val="20"/>
        </w:rPr>
        <w:t xml:space="preserve">A technical report will be prepared, presenting the basic data and interpretation, maps, as well as recommendation for future implementation studies and monitoring programs. The stakeholders and other interested parties will have the opportunity to review the project report and provide comment. A final report will be prepared after addressing all the comments and concerns. </w:t>
      </w:r>
      <w:r w:rsidR="00483969">
        <w:rPr>
          <w:rFonts w:ascii="Palatino Linotype" w:hAnsi="Palatino Linotype" w:cs="Arial"/>
          <w:sz w:val="20"/>
          <w:szCs w:val="20"/>
        </w:rPr>
        <w:t xml:space="preserve"> The outcomes of this climate change assessment will be incorporated in the updated </w:t>
      </w:r>
      <w:r w:rsidR="00B81053">
        <w:rPr>
          <w:rFonts w:ascii="Palatino Linotype" w:hAnsi="Palatino Linotype" w:cs="Arial"/>
          <w:sz w:val="20"/>
          <w:szCs w:val="20"/>
        </w:rPr>
        <w:t xml:space="preserve">in the </w:t>
      </w:r>
      <w:proofErr w:type="spellStart"/>
      <w:r w:rsidR="00B81053">
        <w:rPr>
          <w:rFonts w:ascii="Palatino Linotype" w:hAnsi="Palatino Linotype" w:cs="Arial"/>
          <w:sz w:val="20"/>
          <w:szCs w:val="20"/>
        </w:rPr>
        <w:t>IRWMP</w:t>
      </w:r>
      <w:proofErr w:type="spellEnd"/>
      <w:r w:rsidR="00483969">
        <w:rPr>
          <w:rFonts w:ascii="Palatino Linotype" w:hAnsi="Palatino Linotype" w:cs="Arial"/>
          <w:sz w:val="20"/>
          <w:szCs w:val="20"/>
        </w:rPr>
        <w:t xml:space="preserve"> as described under Task 14 in the </w:t>
      </w:r>
      <w:r w:rsidR="00B404A3">
        <w:rPr>
          <w:rFonts w:ascii="Palatino Linotype" w:hAnsi="Palatino Linotype" w:cs="Arial"/>
          <w:sz w:val="20"/>
          <w:szCs w:val="20"/>
        </w:rPr>
        <w:t>main Work Plan</w:t>
      </w:r>
      <w:r w:rsidR="00483969">
        <w:rPr>
          <w:rFonts w:ascii="Palatino Linotype" w:hAnsi="Palatino Linotype" w:cs="Arial"/>
          <w:sz w:val="20"/>
          <w:szCs w:val="20"/>
        </w:rPr>
        <w:t>.</w:t>
      </w:r>
    </w:p>
    <w:p w14:paraId="299DA3DA" w14:textId="77777777" w:rsidR="004562BA" w:rsidRDefault="004562BA" w:rsidP="001901F0">
      <w:pPr>
        <w:rPr>
          <w:rFonts w:ascii="Palatino Linotype" w:hAnsi="Palatino Linotype" w:cs="Arial"/>
          <w:sz w:val="20"/>
          <w:szCs w:val="20"/>
        </w:rPr>
      </w:pPr>
    </w:p>
    <w:p w14:paraId="51183569" w14:textId="651737A5" w:rsidR="00B81053" w:rsidRPr="00426113" w:rsidRDefault="00B81053" w:rsidP="00B81053">
      <w:pPr>
        <w:rPr>
          <w:rFonts w:ascii="Palatino Linotype" w:hAnsi="Palatino Linotype" w:cs="Arial"/>
          <w:b/>
          <w:sz w:val="20"/>
          <w:szCs w:val="20"/>
        </w:rPr>
      </w:pPr>
      <w:r w:rsidRPr="00426113">
        <w:rPr>
          <w:rFonts w:ascii="Palatino Linotype" w:hAnsi="Palatino Linotype" w:cs="Arial"/>
          <w:b/>
          <w:sz w:val="20"/>
          <w:szCs w:val="20"/>
        </w:rPr>
        <w:t>Deliverables:</w:t>
      </w:r>
      <w:r>
        <w:rPr>
          <w:rFonts w:ascii="Palatino Linotype" w:hAnsi="Palatino Linotype" w:cs="Arial"/>
          <w:b/>
          <w:sz w:val="20"/>
          <w:szCs w:val="20"/>
        </w:rPr>
        <w:t xml:space="preserve"> Final report to </w:t>
      </w:r>
      <w:proofErr w:type="spellStart"/>
      <w:r>
        <w:rPr>
          <w:rFonts w:ascii="Palatino Linotype" w:hAnsi="Palatino Linotype" w:cs="Arial"/>
          <w:b/>
          <w:sz w:val="20"/>
          <w:szCs w:val="20"/>
        </w:rPr>
        <w:t>RWMG</w:t>
      </w:r>
      <w:proofErr w:type="spellEnd"/>
      <w:r>
        <w:rPr>
          <w:rFonts w:ascii="Palatino Linotype" w:hAnsi="Palatino Linotype" w:cs="Arial"/>
          <w:b/>
          <w:sz w:val="20"/>
          <w:szCs w:val="20"/>
        </w:rPr>
        <w:t xml:space="preserve"> and incorporation of information and </w:t>
      </w:r>
      <w:r w:rsidR="00757A8E">
        <w:rPr>
          <w:rFonts w:ascii="Palatino Linotype" w:hAnsi="Palatino Linotype" w:cs="Arial"/>
          <w:b/>
          <w:sz w:val="20"/>
          <w:szCs w:val="20"/>
        </w:rPr>
        <w:t>planning e</w:t>
      </w:r>
      <w:r>
        <w:rPr>
          <w:rFonts w:ascii="Palatino Linotype" w:hAnsi="Palatino Linotype" w:cs="Arial"/>
          <w:b/>
          <w:sz w:val="20"/>
          <w:szCs w:val="20"/>
        </w:rPr>
        <w:t xml:space="preserve">lements into the </w:t>
      </w:r>
      <w:proofErr w:type="spellStart"/>
      <w:r>
        <w:rPr>
          <w:rFonts w:ascii="Palatino Linotype" w:hAnsi="Palatino Linotype" w:cs="Arial"/>
          <w:b/>
          <w:sz w:val="20"/>
          <w:szCs w:val="20"/>
        </w:rPr>
        <w:t>IRWMP</w:t>
      </w:r>
      <w:proofErr w:type="spellEnd"/>
    </w:p>
    <w:p w14:paraId="6BC3C98E" w14:textId="77777777" w:rsidR="00B81053" w:rsidRDefault="00B81053" w:rsidP="001901F0">
      <w:pPr>
        <w:rPr>
          <w:rFonts w:ascii="Palatino Linotype" w:hAnsi="Palatino Linotype" w:cs="Arial"/>
          <w:sz w:val="20"/>
          <w:szCs w:val="20"/>
        </w:rPr>
      </w:pPr>
    </w:p>
    <w:p w14:paraId="523F8F4B" w14:textId="77777777" w:rsidR="00757A8E" w:rsidRPr="00426113" w:rsidRDefault="00757A8E" w:rsidP="00757A8E">
      <w:pPr>
        <w:rPr>
          <w:rFonts w:ascii="Palatino Linotype" w:hAnsi="Palatino Linotype" w:cs="Arial"/>
          <w:b/>
          <w:sz w:val="20"/>
          <w:szCs w:val="20"/>
        </w:rPr>
      </w:pPr>
      <w:r w:rsidRPr="00426113">
        <w:rPr>
          <w:rFonts w:ascii="Palatino Linotype" w:hAnsi="Palatino Linotype" w:cs="Arial"/>
          <w:b/>
          <w:sz w:val="20"/>
          <w:szCs w:val="20"/>
        </w:rPr>
        <w:t>Conclusions</w:t>
      </w:r>
    </w:p>
    <w:p w14:paraId="6B691C24" w14:textId="1E10A0B0" w:rsidR="00757A8E" w:rsidRDefault="00757A8E" w:rsidP="00757A8E">
      <w:pPr>
        <w:rPr>
          <w:rFonts w:ascii="Palatino Linotype" w:hAnsi="Palatino Linotype" w:cs="Arial"/>
          <w:sz w:val="20"/>
          <w:szCs w:val="20"/>
        </w:rPr>
      </w:pPr>
      <w:r>
        <w:rPr>
          <w:rFonts w:ascii="Palatino Linotype" w:hAnsi="Palatino Linotype" w:cs="Arial"/>
          <w:sz w:val="20"/>
          <w:szCs w:val="20"/>
        </w:rPr>
        <w:t xml:space="preserve">The five sub-tasks will result in deliverables, which will each provide a critical foundation for the </w:t>
      </w:r>
      <w:r w:rsidR="008276B2">
        <w:rPr>
          <w:rFonts w:ascii="Palatino Linotype" w:hAnsi="Palatino Linotype" w:cs="Arial"/>
          <w:sz w:val="20"/>
          <w:szCs w:val="20"/>
        </w:rPr>
        <w:t>s</w:t>
      </w:r>
      <w:r w:rsidR="006F3ACB">
        <w:rPr>
          <w:rFonts w:ascii="Palatino Linotype" w:hAnsi="Palatino Linotype" w:cs="Arial"/>
          <w:sz w:val="20"/>
          <w:szCs w:val="20"/>
        </w:rPr>
        <w:t xml:space="preserve">outhern Sierra </w:t>
      </w:r>
      <w:proofErr w:type="spellStart"/>
      <w:r>
        <w:rPr>
          <w:rFonts w:ascii="Palatino Linotype" w:hAnsi="Palatino Linotype" w:cs="Arial"/>
          <w:sz w:val="20"/>
          <w:szCs w:val="20"/>
        </w:rPr>
        <w:t>IRWMP</w:t>
      </w:r>
      <w:proofErr w:type="spellEnd"/>
      <w:r>
        <w:rPr>
          <w:rFonts w:ascii="Palatino Linotype" w:hAnsi="Palatino Linotype" w:cs="Arial"/>
          <w:sz w:val="20"/>
          <w:szCs w:val="20"/>
        </w:rPr>
        <w:t xml:space="preserve"> update, including the Climate Change Chapter update, planning for water supply and quality as well as goals and objectives. These planning elements will aid in identifying </w:t>
      </w:r>
      <w:r w:rsidR="006F3ACB">
        <w:rPr>
          <w:rFonts w:ascii="Palatino Linotype" w:hAnsi="Palatino Linotype" w:cs="Arial"/>
          <w:sz w:val="20"/>
          <w:szCs w:val="20"/>
        </w:rPr>
        <w:t>future projects that</w:t>
      </w:r>
      <w:r>
        <w:rPr>
          <w:rFonts w:ascii="Palatino Linotype" w:hAnsi="Palatino Linotype" w:cs="Arial"/>
          <w:sz w:val="20"/>
          <w:szCs w:val="20"/>
        </w:rPr>
        <w:t xml:space="preserve"> directly benefit Disadvantaged Communities, agencies who manage lands, water purveyors, suppliers and water users downstream. The approach will be used to extrapolate to other watersheds to pursue a comprehensive climate-adapted water supply and quality approach in the southern Sierra</w:t>
      </w:r>
      <w:r w:rsidR="008276B2">
        <w:rPr>
          <w:rFonts w:ascii="Palatino Linotype" w:hAnsi="Palatino Linotype" w:cs="Arial"/>
          <w:sz w:val="20"/>
          <w:szCs w:val="20"/>
        </w:rPr>
        <w:t xml:space="preserve"> Nevada</w:t>
      </w:r>
      <w:r>
        <w:rPr>
          <w:rFonts w:ascii="Palatino Linotype" w:hAnsi="Palatino Linotype" w:cs="Arial"/>
          <w:sz w:val="20"/>
          <w:szCs w:val="20"/>
        </w:rPr>
        <w:t xml:space="preserve">. </w:t>
      </w:r>
    </w:p>
    <w:p w14:paraId="447832BE" w14:textId="77777777" w:rsidR="00757A8E" w:rsidRPr="000D08AA" w:rsidRDefault="00757A8E" w:rsidP="001901F0">
      <w:pPr>
        <w:rPr>
          <w:rFonts w:ascii="Palatino Linotype" w:hAnsi="Palatino Linotype" w:cs="Arial"/>
          <w:sz w:val="20"/>
          <w:szCs w:val="20"/>
        </w:rPr>
      </w:pPr>
    </w:p>
    <w:p w14:paraId="6491A1BE" w14:textId="77777777" w:rsidR="000D08AA" w:rsidRPr="00D41A30" w:rsidRDefault="000D08AA" w:rsidP="000D08AA">
      <w:pPr>
        <w:rPr>
          <w:rFonts w:ascii="Palatino Linotype" w:hAnsi="Palatino Linotype" w:cs="Arial"/>
          <w:b/>
          <w:sz w:val="20"/>
          <w:szCs w:val="20"/>
        </w:rPr>
      </w:pPr>
      <w:r w:rsidRPr="00D41A30">
        <w:rPr>
          <w:rFonts w:ascii="Palatino Linotype" w:hAnsi="Palatino Linotype" w:cs="Arial"/>
          <w:b/>
          <w:sz w:val="20"/>
          <w:szCs w:val="20"/>
        </w:rPr>
        <w:t>References:</w:t>
      </w:r>
    </w:p>
    <w:p w14:paraId="4E2C1C2F" w14:textId="77777777" w:rsidR="00D41A30" w:rsidRPr="00D41A30" w:rsidRDefault="00D41A30" w:rsidP="000D08AA">
      <w:pPr>
        <w:ind w:left="360" w:hanging="360"/>
        <w:rPr>
          <w:rFonts w:ascii="Palatino Linotype" w:hAnsi="Palatino Linotype" w:cs="Arial"/>
          <w:sz w:val="20"/>
          <w:szCs w:val="20"/>
        </w:rPr>
      </w:pPr>
      <w:proofErr w:type="spellStart"/>
      <w:r w:rsidRPr="00D41A30">
        <w:rPr>
          <w:rFonts w:ascii="Palatino Linotype" w:hAnsi="Palatino Linotype" w:cs="Arial"/>
          <w:sz w:val="20"/>
          <w:szCs w:val="20"/>
        </w:rPr>
        <w:t>Abatzoglou</w:t>
      </w:r>
      <w:proofErr w:type="spellEnd"/>
      <w:r w:rsidRPr="00D41A30">
        <w:rPr>
          <w:rFonts w:ascii="Palatino Linotype" w:hAnsi="Palatino Linotype" w:cs="Arial"/>
          <w:sz w:val="20"/>
          <w:szCs w:val="20"/>
        </w:rPr>
        <w:t xml:space="preserve">, J. T., &amp; Brown, T. J. (2012). A comparison of statistical downscaling methods suited for wildfire applications. </w:t>
      </w:r>
      <w:proofErr w:type="gramStart"/>
      <w:r w:rsidRPr="00D41A30">
        <w:rPr>
          <w:rFonts w:ascii="Palatino Linotype" w:hAnsi="Palatino Linotype" w:cs="Arial"/>
          <w:sz w:val="20"/>
          <w:szCs w:val="20"/>
        </w:rPr>
        <w:t>International Journal of Climatology, 32(5), 772-780.</w:t>
      </w:r>
      <w:proofErr w:type="gramEnd"/>
    </w:p>
    <w:p w14:paraId="0D421E7B" w14:textId="77777777" w:rsidR="00D41A30" w:rsidRPr="00D41A30" w:rsidRDefault="00D41A30" w:rsidP="000D08AA">
      <w:pPr>
        <w:ind w:left="360" w:hanging="360"/>
        <w:rPr>
          <w:rFonts w:ascii="Palatino Linotype" w:hAnsi="Palatino Linotype" w:cs="Arial"/>
          <w:sz w:val="20"/>
          <w:szCs w:val="20"/>
        </w:rPr>
      </w:pPr>
      <w:proofErr w:type="gramStart"/>
      <w:r w:rsidRPr="00D41A30">
        <w:rPr>
          <w:rFonts w:ascii="Palatino Linotype" w:hAnsi="Palatino Linotype" w:cs="Arial"/>
          <w:sz w:val="20"/>
          <w:szCs w:val="20"/>
        </w:rPr>
        <w:t>Adams et al., 2011.</w:t>
      </w:r>
      <w:proofErr w:type="gramEnd"/>
      <w:r w:rsidRPr="00D41A30">
        <w:rPr>
          <w:rFonts w:ascii="Palatino Linotype" w:hAnsi="Palatino Linotype" w:cs="Arial"/>
          <w:sz w:val="20"/>
          <w:szCs w:val="20"/>
        </w:rPr>
        <w:t xml:space="preserve"> </w:t>
      </w:r>
      <w:proofErr w:type="spellStart"/>
      <w:r w:rsidRPr="00D41A30">
        <w:rPr>
          <w:rFonts w:ascii="Palatino Linotype" w:hAnsi="Palatino Linotype" w:cs="Arial"/>
          <w:sz w:val="20"/>
          <w:szCs w:val="20"/>
        </w:rPr>
        <w:t>Ecohydrological</w:t>
      </w:r>
      <w:proofErr w:type="spellEnd"/>
      <w:r w:rsidRPr="00D41A30">
        <w:rPr>
          <w:rFonts w:ascii="Palatino Linotype" w:hAnsi="Palatino Linotype" w:cs="Arial"/>
          <w:sz w:val="20"/>
          <w:szCs w:val="20"/>
        </w:rPr>
        <w:t xml:space="preserve"> consequences of drought- and infestation-triggered tree die-off: insights and hypotheses. </w:t>
      </w:r>
      <w:proofErr w:type="spellStart"/>
      <w:r w:rsidRPr="00D41A30">
        <w:rPr>
          <w:rFonts w:ascii="Palatino Linotype" w:hAnsi="Palatino Linotype" w:cs="Arial"/>
          <w:sz w:val="20"/>
          <w:szCs w:val="20"/>
        </w:rPr>
        <w:t>Ecohydrology</w:t>
      </w:r>
      <w:proofErr w:type="spellEnd"/>
      <w:r w:rsidRPr="00D41A30">
        <w:rPr>
          <w:rFonts w:ascii="Palatino Linotype" w:hAnsi="Palatino Linotype" w:cs="Arial"/>
          <w:sz w:val="20"/>
          <w:szCs w:val="20"/>
        </w:rPr>
        <w:t xml:space="preserve">, </w:t>
      </w:r>
      <w:proofErr w:type="spellStart"/>
      <w:r w:rsidRPr="00D41A30">
        <w:rPr>
          <w:rFonts w:ascii="Palatino Linotype" w:hAnsi="Palatino Linotype" w:cs="Arial"/>
          <w:sz w:val="20"/>
          <w:szCs w:val="20"/>
        </w:rPr>
        <w:t>DOI</w:t>
      </w:r>
      <w:proofErr w:type="spellEnd"/>
      <w:r w:rsidRPr="00D41A30">
        <w:rPr>
          <w:rFonts w:ascii="Palatino Linotype" w:hAnsi="Palatino Linotype" w:cs="Arial"/>
          <w:sz w:val="20"/>
          <w:szCs w:val="20"/>
        </w:rPr>
        <w:t>: 10.1002/</w:t>
      </w:r>
      <w:proofErr w:type="spellStart"/>
      <w:r w:rsidRPr="00D41A30">
        <w:rPr>
          <w:rFonts w:ascii="Palatino Linotype" w:hAnsi="Palatino Linotype" w:cs="Arial"/>
          <w:sz w:val="20"/>
          <w:szCs w:val="20"/>
        </w:rPr>
        <w:t>eco.233</w:t>
      </w:r>
      <w:proofErr w:type="spellEnd"/>
      <w:r w:rsidRPr="00D41A30">
        <w:rPr>
          <w:rFonts w:ascii="Palatino Linotype" w:hAnsi="Palatino Linotype" w:cs="Arial"/>
          <w:sz w:val="20"/>
          <w:szCs w:val="20"/>
        </w:rPr>
        <w:t>.</w:t>
      </w:r>
    </w:p>
    <w:p w14:paraId="3C97FB46" w14:textId="77777777" w:rsidR="00D41A30" w:rsidRPr="00D41A30" w:rsidRDefault="00D41A30" w:rsidP="000D08AA">
      <w:pPr>
        <w:ind w:left="360" w:hanging="360"/>
        <w:rPr>
          <w:rFonts w:ascii="Palatino Linotype" w:hAnsi="Palatino Linotype" w:cs="Arial"/>
          <w:sz w:val="20"/>
          <w:szCs w:val="20"/>
        </w:rPr>
      </w:pPr>
      <w:proofErr w:type="spellStart"/>
      <w:proofErr w:type="gramStart"/>
      <w:r w:rsidRPr="00D41A30">
        <w:rPr>
          <w:rFonts w:ascii="Palatino Linotype" w:hAnsi="Palatino Linotype" w:cs="Arial"/>
          <w:sz w:val="20"/>
          <w:szCs w:val="20"/>
        </w:rPr>
        <w:t>Anderegg</w:t>
      </w:r>
      <w:proofErr w:type="spellEnd"/>
      <w:r w:rsidRPr="00D41A30">
        <w:rPr>
          <w:rFonts w:ascii="Palatino Linotype" w:hAnsi="Palatino Linotype" w:cs="Arial"/>
          <w:sz w:val="20"/>
          <w:szCs w:val="20"/>
        </w:rPr>
        <w:t xml:space="preserve"> et al. 2016.</w:t>
      </w:r>
      <w:proofErr w:type="gramEnd"/>
      <w:r w:rsidRPr="00D41A30">
        <w:rPr>
          <w:rFonts w:ascii="Palatino Linotype" w:hAnsi="Palatino Linotype" w:cs="Arial"/>
          <w:sz w:val="20"/>
          <w:szCs w:val="20"/>
        </w:rPr>
        <w:t xml:space="preserve"> When a tree dies in the forest: scaling climate-driven tree mortality to ecosystem water and carbon fluxes. </w:t>
      </w:r>
      <w:proofErr w:type="spellStart"/>
      <w:r w:rsidRPr="00D41A30">
        <w:rPr>
          <w:rFonts w:ascii="Palatino Linotype" w:hAnsi="Palatino Linotype" w:cs="Arial"/>
          <w:sz w:val="20"/>
          <w:szCs w:val="20"/>
        </w:rPr>
        <w:t>Ecosys</w:t>
      </w:r>
      <w:proofErr w:type="spellEnd"/>
      <w:proofErr w:type="gramStart"/>
      <w:r w:rsidRPr="00D41A30">
        <w:rPr>
          <w:rFonts w:ascii="Palatino Linotype" w:hAnsi="Palatino Linotype" w:cs="Arial"/>
          <w:sz w:val="20"/>
          <w:szCs w:val="20"/>
        </w:rPr>
        <w:t>.,</w:t>
      </w:r>
      <w:proofErr w:type="gramEnd"/>
      <w:r w:rsidRPr="00D41A30">
        <w:rPr>
          <w:rFonts w:ascii="Palatino Linotype" w:hAnsi="Palatino Linotype" w:cs="Arial"/>
          <w:sz w:val="20"/>
          <w:szCs w:val="20"/>
        </w:rPr>
        <w:t xml:space="preserve"> </w:t>
      </w:r>
      <w:proofErr w:type="spellStart"/>
      <w:r w:rsidRPr="00D41A30">
        <w:rPr>
          <w:rFonts w:ascii="Palatino Linotype" w:hAnsi="Palatino Linotype" w:cs="Arial"/>
          <w:sz w:val="20"/>
          <w:szCs w:val="20"/>
        </w:rPr>
        <w:t>DOI</w:t>
      </w:r>
      <w:proofErr w:type="spellEnd"/>
      <w:r w:rsidRPr="00D41A30">
        <w:rPr>
          <w:rFonts w:ascii="Palatino Linotype" w:hAnsi="Palatino Linotype" w:cs="Arial"/>
          <w:sz w:val="20"/>
          <w:szCs w:val="20"/>
        </w:rPr>
        <w:t>: 10.1007/</w:t>
      </w:r>
      <w:proofErr w:type="spellStart"/>
      <w:r w:rsidRPr="00D41A30">
        <w:rPr>
          <w:rFonts w:ascii="Palatino Linotype" w:hAnsi="Palatino Linotype" w:cs="Arial"/>
          <w:sz w:val="20"/>
          <w:szCs w:val="20"/>
        </w:rPr>
        <w:t>s10021</w:t>
      </w:r>
      <w:proofErr w:type="spellEnd"/>
      <w:r w:rsidRPr="00D41A30">
        <w:rPr>
          <w:rFonts w:ascii="Palatino Linotype" w:hAnsi="Palatino Linotype" w:cs="Arial"/>
          <w:sz w:val="20"/>
          <w:szCs w:val="20"/>
        </w:rPr>
        <w:t>-016-9982-1</w:t>
      </w:r>
    </w:p>
    <w:p w14:paraId="2D8F74D0" w14:textId="77777777" w:rsidR="00D41A30" w:rsidRDefault="00D41A30" w:rsidP="000D08AA">
      <w:pPr>
        <w:ind w:left="360" w:hanging="360"/>
        <w:rPr>
          <w:rFonts w:ascii="Palatino Linotype" w:hAnsi="Palatino Linotype" w:cs="Arial"/>
          <w:sz w:val="20"/>
          <w:szCs w:val="20"/>
        </w:rPr>
      </w:pPr>
      <w:proofErr w:type="gramStart"/>
      <w:r w:rsidRPr="00D41A30">
        <w:rPr>
          <w:rFonts w:ascii="Palatino Linotype" w:hAnsi="Palatino Linotype" w:cs="Arial"/>
          <w:sz w:val="20"/>
          <w:szCs w:val="20"/>
        </w:rPr>
        <w:t xml:space="preserve">Barnett, T. P., Adam, J. C., &amp; </w:t>
      </w:r>
      <w:proofErr w:type="spellStart"/>
      <w:r w:rsidRPr="00D41A30">
        <w:rPr>
          <w:rFonts w:ascii="Palatino Linotype" w:hAnsi="Palatino Linotype" w:cs="Arial"/>
          <w:sz w:val="20"/>
          <w:szCs w:val="20"/>
        </w:rPr>
        <w:t>Lettenmaier</w:t>
      </w:r>
      <w:proofErr w:type="spellEnd"/>
      <w:r w:rsidRPr="00D41A30">
        <w:rPr>
          <w:rFonts w:ascii="Palatino Linotype" w:hAnsi="Palatino Linotype" w:cs="Arial"/>
          <w:sz w:val="20"/>
          <w:szCs w:val="20"/>
        </w:rPr>
        <w:t>, D. P. (2005).</w:t>
      </w:r>
      <w:proofErr w:type="gramEnd"/>
      <w:r w:rsidRPr="00D41A30">
        <w:rPr>
          <w:rFonts w:ascii="Palatino Linotype" w:hAnsi="Palatino Linotype" w:cs="Arial"/>
          <w:sz w:val="20"/>
          <w:szCs w:val="20"/>
        </w:rPr>
        <w:t xml:space="preserve"> </w:t>
      </w:r>
      <w:proofErr w:type="gramStart"/>
      <w:r w:rsidRPr="00D41A30">
        <w:rPr>
          <w:rFonts w:ascii="Palatino Linotype" w:hAnsi="Palatino Linotype" w:cs="Arial"/>
          <w:sz w:val="20"/>
          <w:szCs w:val="20"/>
        </w:rPr>
        <w:t>Potential impacts of a warming climate on water availability in snow-dominated regions.</w:t>
      </w:r>
      <w:proofErr w:type="gramEnd"/>
      <w:r w:rsidRPr="00D41A30">
        <w:rPr>
          <w:rFonts w:ascii="Palatino Linotype" w:hAnsi="Palatino Linotype" w:cs="Arial"/>
          <w:sz w:val="20"/>
          <w:szCs w:val="20"/>
        </w:rPr>
        <w:t xml:space="preserve"> </w:t>
      </w:r>
      <w:proofErr w:type="gramStart"/>
      <w:r w:rsidRPr="00D41A30">
        <w:rPr>
          <w:rFonts w:ascii="Palatino Linotype" w:hAnsi="Palatino Linotype" w:cs="Arial"/>
          <w:sz w:val="20"/>
          <w:szCs w:val="20"/>
        </w:rPr>
        <w:t>Nature, 438(7066), 303-309.</w:t>
      </w:r>
      <w:proofErr w:type="gramEnd"/>
    </w:p>
    <w:p w14:paraId="6088CA0C" w14:textId="77777777" w:rsidR="00D41A30" w:rsidRPr="00D41A30" w:rsidRDefault="00D41A30" w:rsidP="00D41A30">
      <w:pPr>
        <w:ind w:left="360" w:hanging="360"/>
        <w:rPr>
          <w:rFonts w:ascii="Palatino Linotype" w:hAnsi="Palatino Linotype" w:cs="Arial"/>
          <w:sz w:val="20"/>
          <w:szCs w:val="20"/>
        </w:rPr>
      </w:pPr>
      <w:proofErr w:type="spellStart"/>
      <w:r w:rsidRPr="00D41A30">
        <w:rPr>
          <w:rFonts w:ascii="Palatino Linotype" w:hAnsi="Palatino Linotype" w:cs="Arial"/>
          <w:sz w:val="20"/>
          <w:szCs w:val="20"/>
        </w:rPr>
        <w:t>Bentz</w:t>
      </w:r>
      <w:proofErr w:type="spellEnd"/>
      <w:r w:rsidRPr="00D41A30">
        <w:rPr>
          <w:rFonts w:ascii="Palatino Linotype" w:hAnsi="Palatino Linotype" w:cs="Arial"/>
          <w:sz w:val="20"/>
          <w:szCs w:val="20"/>
        </w:rPr>
        <w:t xml:space="preserve">, B. J., </w:t>
      </w:r>
      <w:proofErr w:type="spellStart"/>
      <w:r w:rsidRPr="00D41A30">
        <w:rPr>
          <w:rFonts w:ascii="Palatino Linotype" w:hAnsi="Palatino Linotype" w:cs="Arial"/>
          <w:sz w:val="20"/>
          <w:szCs w:val="20"/>
        </w:rPr>
        <w:t>Régnière</w:t>
      </w:r>
      <w:proofErr w:type="spellEnd"/>
      <w:r w:rsidRPr="00D41A30">
        <w:rPr>
          <w:rFonts w:ascii="Palatino Linotype" w:hAnsi="Palatino Linotype" w:cs="Arial"/>
          <w:sz w:val="20"/>
          <w:szCs w:val="20"/>
        </w:rPr>
        <w:t xml:space="preserve">, J., </w:t>
      </w:r>
      <w:proofErr w:type="spellStart"/>
      <w:r w:rsidRPr="00D41A30">
        <w:rPr>
          <w:rFonts w:ascii="Palatino Linotype" w:hAnsi="Palatino Linotype" w:cs="Arial"/>
          <w:sz w:val="20"/>
          <w:szCs w:val="20"/>
        </w:rPr>
        <w:t>Fettig</w:t>
      </w:r>
      <w:proofErr w:type="spellEnd"/>
      <w:r w:rsidRPr="00D41A30">
        <w:rPr>
          <w:rFonts w:ascii="Palatino Linotype" w:hAnsi="Palatino Linotype" w:cs="Arial"/>
          <w:sz w:val="20"/>
          <w:szCs w:val="20"/>
        </w:rPr>
        <w:t xml:space="preserve">, C. J., Hansen, E. M., Hayes, J. L., </w:t>
      </w:r>
      <w:proofErr w:type="spellStart"/>
      <w:r w:rsidRPr="00D41A30">
        <w:rPr>
          <w:rFonts w:ascii="Palatino Linotype" w:hAnsi="Palatino Linotype" w:cs="Arial"/>
          <w:sz w:val="20"/>
          <w:szCs w:val="20"/>
        </w:rPr>
        <w:t>Hicke</w:t>
      </w:r>
      <w:proofErr w:type="spellEnd"/>
      <w:r w:rsidRPr="00D41A30">
        <w:rPr>
          <w:rFonts w:ascii="Palatino Linotype" w:hAnsi="Palatino Linotype" w:cs="Arial"/>
          <w:sz w:val="20"/>
          <w:szCs w:val="20"/>
        </w:rPr>
        <w:t xml:space="preserve">, J. A., ... &amp; Seybold, S. J. (2010). Climate change and bark beetles of the western United States and Canada: direct and indirect effects. </w:t>
      </w:r>
      <w:proofErr w:type="spellStart"/>
      <w:proofErr w:type="gramStart"/>
      <w:r w:rsidRPr="00D41A30">
        <w:rPr>
          <w:rFonts w:ascii="Palatino Linotype" w:hAnsi="Palatino Linotype" w:cs="Arial"/>
          <w:sz w:val="20"/>
          <w:szCs w:val="20"/>
        </w:rPr>
        <w:t>BioScience</w:t>
      </w:r>
      <w:proofErr w:type="spellEnd"/>
      <w:r w:rsidRPr="00D41A30">
        <w:rPr>
          <w:rFonts w:ascii="Palatino Linotype" w:hAnsi="Palatino Linotype" w:cs="Arial"/>
          <w:sz w:val="20"/>
          <w:szCs w:val="20"/>
        </w:rPr>
        <w:t>, 60(8), 602-613.</w:t>
      </w:r>
      <w:proofErr w:type="gramEnd"/>
    </w:p>
    <w:p w14:paraId="738114DE" w14:textId="77777777" w:rsidR="00D41A30" w:rsidRPr="00D41A30" w:rsidRDefault="00D41A30" w:rsidP="000D08AA">
      <w:pPr>
        <w:ind w:left="360" w:hanging="360"/>
        <w:rPr>
          <w:rFonts w:ascii="Palatino Linotype" w:hAnsi="Palatino Linotype" w:cs="Arial"/>
          <w:sz w:val="20"/>
          <w:szCs w:val="20"/>
        </w:rPr>
      </w:pPr>
      <w:proofErr w:type="spellStart"/>
      <w:proofErr w:type="gramStart"/>
      <w:r w:rsidRPr="00D41A30">
        <w:rPr>
          <w:rFonts w:ascii="Palatino Linotype" w:hAnsi="Palatino Linotype" w:cs="Arial"/>
          <w:sz w:val="20"/>
          <w:szCs w:val="20"/>
        </w:rPr>
        <w:t>Biederman</w:t>
      </w:r>
      <w:proofErr w:type="spellEnd"/>
      <w:r w:rsidRPr="00D41A30">
        <w:rPr>
          <w:rFonts w:ascii="Palatino Linotype" w:hAnsi="Palatino Linotype" w:cs="Arial"/>
          <w:sz w:val="20"/>
          <w:szCs w:val="20"/>
        </w:rPr>
        <w:t xml:space="preserve"> et al., 2014.</w:t>
      </w:r>
      <w:proofErr w:type="gramEnd"/>
      <w:r w:rsidRPr="00D41A30">
        <w:rPr>
          <w:rFonts w:ascii="Palatino Linotype" w:hAnsi="Palatino Linotype" w:cs="Arial"/>
          <w:sz w:val="20"/>
          <w:szCs w:val="20"/>
        </w:rPr>
        <w:t xml:space="preserve"> Increased evaporation following widespread tree mortality limits streamflow response. Water Resources Research, </w:t>
      </w:r>
      <w:proofErr w:type="spellStart"/>
      <w:r w:rsidRPr="00D41A30">
        <w:rPr>
          <w:rFonts w:ascii="Palatino Linotype" w:hAnsi="Palatino Linotype" w:cs="Arial"/>
          <w:sz w:val="20"/>
          <w:szCs w:val="20"/>
        </w:rPr>
        <w:t>DOI</w:t>
      </w:r>
      <w:proofErr w:type="spellEnd"/>
      <w:r w:rsidRPr="00D41A30">
        <w:rPr>
          <w:rFonts w:ascii="Palatino Linotype" w:hAnsi="Palatino Linotype" w:cs="Arial"/>
          <w:sz w:val="20"/>
          <w:szCs w:val="20"/>
        </w:rPr>
        <w:t>: 10.1002/</w:t>
      </w:r>
      <w:proofErr w:type="spellStart"/>
      <w:r w:rsidRPr="00D41A30">
        <w:rPr>
          <w:rFonts w:ascii="Palatino Linotype" w:hAnsi="Palatino Linotype" w:cs="Arial"/>
          <w:sz w:val="20"/>
          <w:szCs w:val="20"/>
        </w:rPr>
        <w:t>2013WR014994</w:t>
      </w:r>
      <w:proofErr w:type="spellEnd"/>
      <w:r w:rsidRPr="00D41A30">
        <w:rPr>
          <w:rFonts w:ascii="Palatino Linotype" w:hAnsi="Palatino Linotype" w:cs="Arial"/>
          <w:sz w:val="20"/>
          <w:szCs w:val="20"/>
        </w:rPr>
        <w:t>.</w:t>
      </w:r>
    </w:p>
    <w:p w14:paraId="3A0A8987" w14:textId="77777777" w:rsidR="00D41A30" w:rsidRPr="00D41A30" w:rsidRDefault="00D41A30" w:rsidP="000D08AA">
      <w:pPr>
        <w:ind w:left="360" w:hanging="360"/>
        <w:rPr>
          <w:rFonts w:ascii="Palatino Linotype" w:hAnsi="Palatino Linotype" w:cs="Arial"/>
          <w:sz w:val="20"/>
          <w:szCs w:val="20"/>
        </w:rPr>
      </w:pPr>
      <w:proofErr w:type="spellStart"/>
      <w:proofErr w:type="gramStart"/>
      <w:r w:rsidRPr="00D41A30">
        <w:rPr>
          <w:rFonts w:ascii="Palatino Linotype" w:hAnsi="Palatino Linotype" w:cs="Arial"/>
          <w:sz w:val="20"/>
          <w:szCs w:val="20"/>
        </w:rPr>
        <w:t>Biederman</w:t>
      </w:r>
      <w:proofErr w:type="spellEnd"/>
      <w:r w:rsidRPr="00D41A30">
        <w:rPr>
          <w:rFonts w:ascii="Palatino Linotype" w:hAnsi="Palatino Linotype" w:cs="Arial"/>
          <w:sz w:val="20"/>
          <w:szCs w:val="20"/>
        </w:rPr>
        <w:t xml:space="preserve"> et al., 2015.</w:t>
      </w:r>
      <w:proofErr w:type="gramEnd"/>
      <w:r w:rsidRPr="00D41A30">
        <w:rPr>
          <w:rFonts w:ascii="Palatino Linotype" w:hAnsi="Palatino Linotype" w:cs="Arial"/>
          <w:sz w:val="20"/>
          <w:szCs w:val="20"/>
        </w:rPr>
        <w:t xml:space="preserve"> Recent tree die‐off has little effect on streamflow in contrast to expected increases from historical studies. Water </w:t>
      </w:r>
      <w:proofErr w:type="spellStart"/>
      <w:r w:rsidRPr="00D41A30">
        <w:rPr>
          <w:rFonts w:ascii="Palatino Linotype" w:hAnsi="Palatino Linotype" w:cs="Arial"/>
          <w:sz w:val="20"/>
          <w:szCs w:val="20"/>
        </w:rPr>
        <w:t>Reso</w:t>
      </w:r>
      <w:proofErr w:type="spellEnd"/>
      <w:r w:rsidRPr="00D41A30">
        <w:rPr>
          <w:rFonts w:ascii="Palatino Linotype" w:hAnsi="Palatino Linotype" w:cs="Arial"/>
          <w:sz w:val="20"/>
          <w:szCs w:val="20"/>
        </w:rPr>
        <w:t xml:space="preserve">. </w:t>
      </w:r>
      <w:proofErr w:type="gramStart"/>
      <w:r w:rsidRPr="00D41A30">
        <w:rPr>
          <w:rFonts w:ascii="Palatino Linotype" w:hAnsi="Palatino Linotype" w:cs="Arial"/>
          <w:sz w:val="20"/>
          <w:szCs w:val="20"/>
        </w:rPr>
        <w:t>Research 51(12) 9775-9789.</w:t>
      </w:r>
      <w:proofErr w:type="gramEnd"/>
    </w:p>
    <w:p w14:paraId="414AC3B4" w14:textId="77777777" w:rsidR="00D41A30" w:rsidRDefault="00D41A30" w:rsidP="000D08AA">
      <w:pPr>
        <w:ind w:left="360" w:hanging="360"/>
        <w:rPr>
          <w:rFonts w:ascii="Palatino Linotype" w:hAnsi="Palatino Linotype" w:cs="Arial"/>
          <w:sz w:val="20"/>
          <w:szCs w:val="20"/>
        </w:rPr>
      </w:pPr>
      <w:proofErr w:type="spellStart"/>
      <w:r w:rsidRPr="00D41A30">
        <w:rPr>
          <w:rFonts w:ascii="Palatino Linotype" w:hAnsi="Palatino Linotype" w:cs="Arial"/>
          <w:sz w:val="20"/>
          <w:szCs w:val="20"/>
        </w:rPr>
        <w:t>Bolte</w:t>
      </w:r>
      <w:proofErr w:type="spellEnd"/>
      <w:r w:rsidRPr="00D41A30">
        <w:rPr>
          <w:rFonts w:ascii="Palatino Linotype" w:hAnsi="Palatino Linotype" w:cs="Arial"/>
          <w:sz w:val="20"/>
          <w:szCs w:val="20"/>
        </w:rPr>
        <w:t xml:space="preserve">, J. P., </w:t>
      </w:r>
      <w:proofErr w:type="spellStart"/>
      <w:r w:rsidRPr="00D41A30">
        <w:rPr>
          <w:rFonts w:ascii="Palatino Linotype" w:hAnsi="Palatino Linotype" w:cs="Arial"/>
          <w:sz w:val="20"/>
          <w:szCs w:val="20"/>
        </w:rPr>
        <w:t>Hulse</w:t>
      </w:r>
      <w:proofErr w:type="spellEnd"/>
      <w:r w:rsidRPr="00D41A30">
        <w:rPr>
          <w:rFonts w:ascii="Palatino Linotype" w:hAnsi="Palatino Linotype" w:cs="Arial"/>
          <w:sz w:val="20"/>
          <w:szCs w:val="20"/>
        </w:rPr>
        <w:t xml:space="preserve">, D. W., Gregory, S. V., &amp; Smith, C. (2007). Modeling </w:t>
      </w:r>
      <w:proofErr w:type="spellStart"/>
      <w:r w:rsidRPr="00D41A30">
        <w:rPr>
          <w:rFonts w:ascii="Palatino Linotype" w:hAnsi="Palatino Linotype" w:cs="Arial"/>
          <w:sz w:val="20"/>
          <w:szCs w:val="20"/>
        </w:rPr>
        <w:t>biocomplexity</w:t>
      </w:r>
      <w:proofErr w:type="spellEnd"/>
      <w:r w:rsidRPr="00D41A30">
        <w:rPr>
          <w:rFonts w:ascii="Palatino Linotype" w:hAnsi="Palatino Linotype" w:cs="Arial"/>
          <w:sz w:val="20"/>
          <w:szCs w:val="20"/>
        </w:rPr>
        <w:t xml:space="preserve">–actors, landscapes and alternative futures. </w:t>
      </w:r>
      <w:proofErr w:type="gramStart"/>
      <w:r w:rsidRPr="00D41A30">
        <w:rPr>
          <w:rFonts w:ascii="Palatino Linotype" w:hAnsi="Palatino Linotype" w:cs="Arial"/>
          <w:sz w:val="20"/>
          <w:szCs w:val="20"/>
        </w:rPr>
        <w:t xml:space="preserve">Environmental </w:t>
      </w:r>
      <w:proofErr w:type="spellStart"/>
      <w:r w:rsidRPr="00D41A30">
        <w:rPr>
          <w:rFonts w:ascii="Palatino Linotype" w:hAnsi="Palatino Linotype" w:cs="Arial"/>
          <w:sz w:val="20"/>
          <w:szCs w:val="20"/>
        </w:rPr>
        <w:t>Modelling</w:t>
      </w:r>
      <w:proofErr w:type="spellEnd"/>
      <w:r w:rsidRPr="00D41A30">
        <w:rPr>
          <w:rFonts w:ascii="Palatino Linotype" w:hAnsi="Palatino Linotype" w:cs="Arial"/>
          <w:sz w:val="20"/>
          <w:szCs w:val="20"/>
        </w:rPr>
        <w:t xml:space="preserve"> &amp; Software, 22(5), 570-579.</w:t>
      </w:r>
      <w:proofErr w:type="gramEnd"/>
    </w:p>
    <w:p w14:paraId="206C85A4" w14:textId="7E4FAFA7" w:rsidR="00D41A30" w:rsidRDefault="00D41A30" w:rsidP="00D41A30">
      <w:pPr>
        <w:ind w:left="360" w:hanging="360"/>
        <w:rPr>
          <w:rFonts w:ascii="Palatino Linotype" w:hAnsi="Palatino Linotype" w:cs="Arial"/>
          <w:sz w:val="20"/>
          <w:szCs w:val="20"/>
        </w:rPr>
      </w:pPr>
      <w:r w:rsidRPr="00D41A30">
        <w:rPr>
          <w:rFonts w:ascii="Palatino Linotype" w:hAnsi="Palatino Linotype" w:cs="Arial"/>
          <w:sz w:val="20"/>
          <w:szCs w:val="20"/>
        </w:rPr>
        <w:t xml:space="preserve">Dennison, P. E., Brewer, S. C., Arnold, J. D., &amp; Moritz, M. A. (2014). Large wildfire trends in the </w:t>
      </w:r>
      <w:r>
        <w:rPr>
          <w:rFonts w:ascii="Palatino Linotype" w:hAnsi="Palatino Linotype" w:cs="Arial"/>
          <w:sz w:val="20"/>
          <w:szCs w:val="20"/>
        </w:rPr>
        <w:t xml:space="preserve"> </w:t>
      </w:r>
      <w:r w:rsidRPr="00D41A30">
        <w:rPr>
          <w:rFonts w:ascii="Palatino Linotype" w:hAnsi="Palatino Linotype" w:cs="Arial"/>
          <w:sz w:val="20"/>
          <w:szCs w:val="20"/>
        </w:rPr>
        <w:t>western United States, 1984–2011. </w:t>
      </w:r>
      <w:proofErr w:type="gramStart"/>
      <w:r w:rsidRPr="00D41A30">
        <w:rPr>
          <w:rFonts w:ascii="Palatino Linotype" w:hAnsi="Palatino Linotype" w:cs="Arial"/>
          <w:sz w:val="20"/>
          <w:szCs w:val="20"/>
        </w:rPr>
        <w:t>Geophysical Research Letters, 41(8), 2928-2933.</w:t>
      </w:r>
      <w:proofErr w:type="gramEnd"/>
    </w:p>
    <w:p w14:paraId="757812B3" w14:textId="14E49EAD" w:rsidR="00666484" w:rsidRDefault="00666484" w:rsidP="00D41A30">
      <w:pPr>
        <w:ind w:left="360" w:hanging="360"/>
        <w:rPr>
          <w:rFonts w:ascii="Palatino Linotype" w:eastAsia="Times New Roman" w:hAnsi="Palatino Linotype" w:cs="Times New Roman"/>
          <w:sz w:val="20"/>
          <w:szCs w:val="20"/>
        </w:rPr>
      </w:pPr>
      <w:proofErr w:type="spellStart"/>
      <w:r>
        <w:rPr>
          <w:rFonts w:ascii="Palatino Linotype" w:eastAsia="Times New Roman" w:hAnsi="Palatino Linotype" w:cs="Times New Roman"/>
          <w:sz w:val="20"/>
          <w:szCs w:val="20"/>
        </w:rPr>
        <w:t>DWR</w:t>
      </w:r>
      <w:proofErr w:type="spellEnd"/>
      <w:r>
        <w:rPr>
          <w:rFonts w:ascii="Palatino Linotype" w:eastAsia="Times New Roman" w:hAnsi="Palatino Linotype" w:cs="Times New Roman"/>
          <w:sz w:val="20"/>
          <w:szCs w:val="20"/>
        </w:rPr>
        <w:t xml:space="preserve">, 2015, </w:t>
      </w:r>
      <w:r w:rsidR="004022BA" w:rsidRPr="004022BA">
        <w:rPr>
          <w:rFonts w:ascii="Palatino Linotype" w:eastAsia="Times New Roman" w:hAnsi="Palatino Linotype" w:cs="Times New Roman"/>
          <w:sz w:val="20"/>
          <w:szCs w:val="20"/>
        </w:rPr>
        <w:t>Perspectives and Guidance for Climate Change Analysis</w:t>
      </w:r>
      <w:r w:rsidR="004022BA">
        <w:rPr>
          <w:rFonts w:ascii="Palatino Linotype" w:eastAsia="Times New Roman" w:hAnsi="Palatino Linotype" w:cs="Times New Roman"/>
          <w:sz w:val="20"/>
          <w:szCs w:val="20"/>
        </w:rPr>
        <w:t xml:space="preserve">. </w:t>
      </w:r>
      <w:hyperlink r:id="rId7" w:history="1">
        <w:r w:rsidR="004022BA" w:rsidRPr="000C4C79">
          <w:rPr>
            <w:rStyle w:val="Hyperlink"/>
            <w:rFonts w:ascii="Palatino Linotype" w:eastAsia="Times New Roman" w:hAnsi="Palatino Linotype" w:cs="Times New Roman"/>
            <w:sz w:val="20"/>
            <w:szCs w:val="20"/>
          </w:rPr>
          <w:t>http://www.water.ca.gov/climatechange/docs/2015/Perspectives_Guidance_Climate_Change_Analysis.pdf</w:t>
        </w:r>
      </w:hyperlink>
    </w:p>
    <w:p w14:paraId="6C42AB0D" w14:textId="77777777" w:rsidR="00D41A30" w:rsidRPr="00D41A30" w:rsidRDefault="00D41A30" w:rsidP="000D08AA">
      <w:pPr>
        <w:ind w:left="360" w:hanging="360"/>
        <w:rPr>
          <w:rFonts w:ascii="Palatino Linotype" w:hAnsi="Palatino Linotype" w:cs="Arial"/>
          <w:sz w:val="20"/>
          <w:szCs w:val="20"/>
        </w:rPr>
      </w:pPr>
      <w:proofErr w:type="spellStart"/>
      <w:r w:rsidRPr="00D41A30">
        <w:rPr>
          <w:rFonts w:ascii="Palatino Linotype" w:hAnsi="Palatino Linotype" w:cs="Arial"/>
          <w:sz w:val="20"/>
          <w:szCs w:val="20"/>
        </w:rPr>
        <w:t>Saksa</w:t>
      </w:r>
      <w:proofErr w:type="spellEnd"/>
      <w:r w:rsidRPr="00D41A30">
        <w:rPr>
          <w:rFonts w:ascii="Palatino Linotype" w:hAnsi="Palatino Linotype" w:cs="Arial"/>
          <w:sz w:val="20"/>
          <w:szCs w:val="20"/>
        </w:rPr>
        <w:t xml:space="preserve">, P (2015). Forest management, wildfire, and climate impacts on the hydrology of Sierra Nevada mixed-conifer watersheds, PhD dissertation, Uni. </w:t>
      </w:r>
      <w:proofErr w:type="gramStart"/>
      <w:r w:rsidRPr="00D41A30">
        <w:rPr>
          <w:rFonts w:ascii="Palatino Linotype" w:hAnsi="Palatino Linotype" w:cs="Arial"/>
          <w:sz w:val="20"/>
          <w:szCs w:val="20"/>
        </w:rPr>
        <w:t>of</w:t>
      </w:r>
      <w:proofErr w:type="gramEnd"/>
      <w:r w:rsidRPr="00D41A30">
        <w:rPr>
          <w:rFonts w:ascii="Palatino Linotype" w:hAnsi="Palatino Linotype" w:cs="Arial"/>
          <w:sz w:val="20"/>
          <w:szCs w:val="20"/>
        </w:rPr>
        <w:t xml:space="preserve"> California Merced.</w:t>
      </w:r>
    </w:p>
    <w:p w14:paraId="54A909AF" w14:textId="794EB0D0" w:rsidR="00D41A30" w:rsidRPr="00D41A30" w:rsidRDefault="00D41A30" w:rsidP="000D08AA">
      <w:pPr>
        <w:ind w:left="360" w:hanging="360"/>
        <w:rPr>
          <w:rFonts w:ascii="Palatino Linotype" w:hAnsi="Palatino Linotype" w:cs="Arial"/>
          <w:sz w:val="20"/>
          <w:szCs w:val="20"/>
        </w:rPr>
      </w:pPr>
      <w:proofErr w:type="spellStart"/>
      <w:proofErr w:type="gramStart"/>
      <w:r w:rsidRPr="00D41A30">
        <w:rPr>
          <w:rFonts w:ascii="Palatino Linotype" w:hAnsi="Palatino Linotype" w:cs="Arial"/>
          <w:sz w:val="20"/>
          <w:szCs w:val="20"/>
        </w:rPr>
        <w:t>Troendle</w:t>
      </w:r>
      <w:proofErr w:type="spellEnd"/>
      <w:r w:rsidRPr="00D41A30">
        <w:rPr>
          <w:rFonts w:ascii="Palatino Linotype" w:hAnsi="Palatino Linotype" w:cs="Arial"/>
          <w:sz w:val="20"/>
          <w:szCs w:val="20"/>
        </w:rPr>
        <w:t xml:space="preserve"> et al., 2010.</w:t>
      </w:r>
      <w:proofErr w:type="gramEnd"/>
      <w:r w:rsidRPr="00D41A30">
        <w:rPr>
          <w:rFonts w:ascii="Palatino Linotype" w:hAnsi="Palatino Linotype" w:cs="Arial"/>
          <w:sz w:val="20"/>
          <w:szCs w:val="20"/>
        </w:rPr>
        <w:t xml:space="preserve"> Fu</w:t>
      </w:r>
      <w:r>
        <w:rPr>
          <w:rFonts w:ascii="Palatino Linotype" w:hAnsi="Palatino Linotype" w:cs="Arial"/>
          <w:sz w:val="20"/>
          <w:szCs w:val="20"/>
        </w:rPr>
        <w:t>el management and water yield. C</w:t>
      </w:r>
      <w:r w:rsidRPr="00D41A30">
        <w:rPr>
          <w:rFonts w:ascii="Palatino Linotype" w:hAnsi="Palatino Linotype" w:cs="Arial"/>
          <w:sz w:val="20"/>
          <w:szCs w:val="20"/>
        </w:rPr>
        <w:t xml:space="preserve">umulative watershed effects of fuel management in the western United States, edited by W. J. Elliot, I. S. Miller and L. </w:t>
      </w:r>
      <w:proofErr w:type="spellStart"/>
      <w:r w:rsidRPr="00D41A30">
        <w:rPr>
          <w:rFonts w:ascii="Palatino Linotype" w:hAnsi="Palatino Linotype" w:cs="Arial"/>
          <w:sz w:val="20"/>
          <w:szCs w:val="20"/>
        </w:rPr>
        <w:t>Audin</w:t>
      </w:r>
      <w:proofErr w:type="spellEnd"/>
      <w:r w:rsidRPr="00D41A30">
        <w:rPr>
          <w:rFonts w:ascii="Palatino Linotype" w:hAnsi="Palatino Linotype" w:cs="Arial"/>
          <w:sz w:val="20"/>
          <w:szCs w:val="20"/>
        </w:rPr>
        <w:t xml:space="preserve">, Gen. Tech. Rep. </w:t>
      </w:r>
      <w:proofErr w:type="spellStart"/>
      <w:r w:rsidRPr="00D41A30">
        <w:rPr>
          <w:rFonts w:ascii="Palatino Linotype" w:hAnsi="Palatino Linotype" w:cs="Arial"/>
          <w:sz w:val="20"/>
          <w:szCs w:val="20"/>
        </w:rPr>
        <w:t>RMRS</w:t>
      </w:r>
      <w:proofErr w:type="spellEnd"/>
      <w:r w:rsidRPr="00D41A30">
        <w:rPr>
          <w:rFonts w:ascii="Palatino Linotype" w:hAnsi="Palatino Linotype" w:cs="Arial"/>
          <w:sz w:val="20"/>
          <w:szCs w:val="20"/>
        </w:rPr>
        <w:t>-</w:t>
      </w:r>
      <w:proofErr w:type="spellStart"/>
      <w:r w:rsidRPr="00D41A30">
        <w:rPr>
          <w:rFonts w:ascii="Palatino Linotype" w:hAnsi="Palatino Linotype" w:cs="Arial"/>
          <w:sz w:val="20"/>
          <w:szCs w:val="20"/>
        </w:rPr>
        <w:t>GTR</w:t>
      </w:r>
      <w:proofErr w:type="spellEnd"/>
      <w:r w:rsidRPr="00D41A30">
        <w:rPr>
          <w:rFonts w:ascii="Palatino Linotype" w:hAnsi="Palatino Linotype" w:cs="Arial"/>
          <w:sz w:val="20"/>
          <w:szCs w:val="20"/>
        </w:rPr>
        <w:t xml:space="preserve">-231, pp. 126–148, U.S. Dept. </w:t>
      </w:r>
      <w:proofErr w:type="spellStart"/>
      <w:r w:rsidRPr="00D41A30">
        <w:rPr>
          <w:rFonts w:ascii="Palatino Linotype" w:hAnsi="Palatino Linotype" w:cs="Arial"/>
          <w:sz w:val="20"/>
          <w:szCs w:val="20"/>
        </w:rPr>
        <w:t>Agr</w:t>
      </w:r>
      <w:proofErr w:type="spellEnd"/>
      <w:proofErr w:type="gramStart"/>
      <w:r w:rsidRPr="00D41A30">
        <w:rPr>
          <w:rFonts w:ascii="Palatino Linotype" w:hAnsi="Palatino Linotype" w:cs="Arial"/>
          <w:sz w:val="20"/>
          <w:szCs w:val="20"/>
        </w:rPr>
        <w:t>.,</w:t>
      </w:r>
      <w:proofErr w:type="gramEnd"/>
      <w:r w:rsidRPr="00D41A30">
        <w:rPr>
          <w:rFonts w:ascii="Palatino Linotype" w:hAnsi="Palatino Linotype" w:cs="Arial"/>
          <w:sz w:val="20"/>
          <w:szCs w:val="20"/>
        </w:rPr>
        <w:t xml:space="preserve"> Forest Serv., Rocky Mountain Res. Stat., Fort Collins, Col.</w:t>
      </w:r>
    </w:p>
    <w:p w14:paraId="73E55111" w14:textId="77777777" w:rsidR="00D41A30" w:rsidRPr="00D41A30" w:rsidRDefault="00D41A30" w:rsidP="000D08AA">
      <w:pPr>
        <w:ind w:left="360" w:hanging="360"/>
        <w:rPr>
          <w:rFonts w:ascii="Palatino Linotype" w:hAnsi="Palatino Linotype" w:cs="Arial"/>
          <w:sz w:val="20"/>
          <w:szCs w:val="20"/>
        </w:rPr>
      </w:pPr>
      <w:proofErr w:type="spellStart"/>
      <w:r w:rsidRPr="00D41A30">
        <w:rPr>
          <w:rFonts w:ascii="Palatino Linotype" w:hAnsi="Palatino Linotype" w:cs="Arial"/>
          <w:sz w:val="20"/>
          <w:szCs w:val="20"/>
        </w:rPr>
        <w:t>Westerling</w:t>
      </w:r>
      <w:proofErr w:type="spellEnd"/>
      <w:r w:rsidRPr="00D41A30">
        <w:rPr>
          <w:rFonts w:ascii="Palatino Linotype" w:hAnsi="Palatino Linotype" w:cs="Arial"/>
          <w:sz w:val="20"/>
          <w:szCs w:val="20"/>
        </w:rPr>
        <w:t xml:space="preserve">, A. L., Hidalgo, H. G., </w:t>
      </w:r>
      <w:proofErr w:type="spellStart"/>
      <w:r w:rsidRPr="00D41A30">
        <w:rPr>
          <w:rFonts w:ascii="Palatino Linotype" w:hAnsi="Palatino Linotype" w:cs="Arial"/>
          <w:sz w:val="20"/>
          <w:szCs w:val="20"/>
        </w:rPr>
        <w:t>Cayan</w:t>
      </w:r>
      <w:proofErr w:type="spellEnd"/>
      <w:r w:rsidRPr="00D41A30">
        <w:rPr>
          <w:rFonts w:ascii="Palatino Linotype" w:hAnsi="Palatino Linotype" w:cs="Arial"/>
          <w:sz w:val="20"/>
          <w:szCs w:val="20"/>
        </w:rPr>
        <w:t xml:space="preserve">, D. R., &amp; </w:t>
      </w:r>
      <w:proofErr w:type="spellStart"/>
      <w:r w:rsidRPr="00D41A30">
        <w:rPr>
          <w:rFonts w:ascii="Palatino Linotype" w:hAnsi="Palatino Linotype" w:cs="Arial"/>
          <w:sz w:val="20"/>
          <w:szCs w:val="20"/>
        </w:rPr>
        <w:t>Swetnam</w:t>
      </w:r>
      <w:proofErr w:type="spellEnd"/>
      <w:r w:rsidRPr="00D41A30">
        <w:rPr>
          <w:rFonts w:ascii="Palatino Linotype" w:hAnsi="Palatino Linotype" w:cs="Arial"/>
          <w:sz w:val="20"/>
          <w:szCs w:val="20"/>
        </w:rPr>
        <w:t xml:space="preserve">, T. W. (2006). </w:t>
      </w:r>
      <w:proofErr w:type="gramStart"/>
      <w:r w:rsidRPr="00D41A30">
        <w:rPr>
          <w:rFonts w:ascii="Palatino Linotype" w:hAnsi="Palatino Linotype" w:cs="Arial"/>
          <w:sz w:val="20"/>
          <w:szCs w:val="20"/>
        </w:rPr>
        <w:t>Warming and earlier spring increase western US forest wildfire activity.</w:t>
      </w:r>
      <w:proofErr w:type="gramEnd"/>
      <w:r w:rsidRPr="00D41A30">
        <w:rPr>
          <w:rFonts w:ascii="Palatino Linotype" w:hAnsi="Palatino Linotype" w:cs="Arial"/>
          <w:sz w:val="20"/>
          <w:szCs w:val="20"/>
        </w:rPr>
        <w:t xml:space="preserve"> </w:t>
      </w:r>
      <w:proofErr w:type="gramStart"/>
      <w:r w:rsidRPr="00D41A30">
        <w:rPr>
          <w:rFonts w:ascii="Palatino Linotype" w:hAnsi="Palatino Linotype" w:cs="Arial"/>
          <w:sz w:val="20"/>
          <w:szCs w:val="20"/>
        </w:rPr>
        <w:t>science</w:t>
      </w:r>
      <w:proofErr w:type="gramEnd"/>
      <w:r w:rsidRPr="00D41A30">
        <w:rPr>
          <w:rFonts w:ascii="Palatino Linotype" w:hAnsi="Palatino Linotype" w:cs="Arial"/>
          <w:sz w:val="20"/>
          <w:szCs w:val="20"/>
        </w:rPr>
        <w:t>, 313(5789), 940-943.</w:t>
      </w:r>
    </w:p>
    <w:p w14:paraId="44BEE0D8" w14:textId="77777777" w:rsidR="00D41A30" w:rsidRPr="00F41D6D" w:rsidRDefault="00D41A30" w:rsidP="000D08AA">
      <w:pPr>
        <w:ind w:left="360" w:hanging="360"/>
        <w:rPr>
          <w:rFonts w:ascii="Arial" w:hAnsi="Arial" w:cs="Arial"/>
          <w:sz w:val="20"/>
          <w:szCs w:val="20"/>
        </w:rPr>
      </w:pPr>
    </w:p>
    <w:p w14:paraId="4593D6D3" w14:textId="4F31AF20" w:rsidR="00A30F9D" w:rsidRDefault="00A30F9D" w:rsidP="00A30F9D">
      <w:pPr>
        <w:jc w:val="center"/>
      </w:pPr>
    </w:p>
    <w:p w14:paraId="5BC9E18D" w14:textId="411E9A18" w:rsidR="0036459A" w:rsidRDefault="0036459A" w:rsidP="00A30F9D">
      <w:pPr>
        <w:jc w:val="center"/>
      </w:pPr>
      <w:r>
        <w:br w:type="page"/>
      </w:r>
    </w:p>
    <w:p w14:paraId="7E8461D8" w14:textId="77777777" w:rsidR="0036459A" w:rsidRPr="008F73B7" w:rsidRDefault="0036459A" w:rsidP="0036459A">
      <w:pPr>
        <w:rPr>
          <w:rFonts w:ascii="Times New Roman" w:hAnsi="Times New Roman" w:cs="Times New Roman"/>
          <w:b/>
          <w:sz w:val="20"/>
          <w:szCs w:val="20"/>
        </w:rPr>
      </w:pPr>
      <w:r w:rsidRPr="008F73B7">
        <w:rPr>
          <w:rFonts w:ascii="Times New Roman" w:hAnsi="Times New Roman" w:cs="Times New Roman"/>
          <w:b/>
          <w:sz w:val="20"/>
          <w:szCs w:val="20"/>
        </w:rPr>
        <w:t>Budget:</w:t>
      </w:r>
    </w:p>
    <w:tbl>
      <w:tblPr>
        <w:tblW w:w="6348" w:type="dxa"/>
        <w:tblInd w:w="108" w:type="dxa"/>
        <w:tblLook w:val="04A0" w:firstRow="1" w:lastRow="0" w:firstColumn="1" w:lastColumn="0" w:noHBand="0" w:noVBand="1"/>
      </w:tblPr>
      <w:tblGrid>
        <w:gridCol w:w="2320"/>
        <w:gridCol w:w="1336"/>
        <w:gridCol w:w="1336"/>
        <w:gridCol w:w="1356"/>
      </w:tblGrid>
      <w:tr w:rsidR="0036459A" w:rsidRPr="008F73B7" w14:paraId="0F37C980" w14:textId="77777777" w:rsidTr="005B07AC">
        <w:trPr>
          <w:trHeight w:val="300"/>
        </w:trPr>
        <w:tc>
          <w:tcPr>
            <w:tcW w:w="2320" w:type="dxa"/>
            <w:tcBorders>
              <w:top w:val="single" w:sz="4" w:space="0" w:color="auto"/>
              <w:left w:val="nil"/>
              <w:bottom w:val="single" w:sz="4" w:space="0" w:color="auto"/>
              <w:right w:val="nil"/>
            </w:tcBorders>
            <w:shd w:val="clear" w:color="auto" w:fill="auto"/>
            <w:noWrap/>
            <w:vAlign w:val="bottom"/>
            <w:hideMark/>
          </w:tcPr>
          <w:p w14:paraId="37AA942E" w14:textId="77777777" w:rsidR="0036459A" w:rsidRPr="008F73B7" w:rsidRDefault="0036459A" w:rsidP="005B07AC">
            <w:pPr>
              <w:jc w:val="cente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 </w:t>
            </w:r>
          </w:p>
        </w:tc>
        <w:tc>
          <w:tcPr>
            <w:tcW w:w="1336" w:type="dxa"/>
            <w:tcBorders>
              <w:top w:val="single" w:sz="4" w:space="0" w:color="auto"/>
              <w:left w:val="nil"/>
              <w:bottom w:val="single" w:sz="4" w:space="0" w:color="auto"/>
              <w:right w:val="nil"/>
            </w:tcBorders>
            <w:shd w:val="clear" w:color="auto" w:fill="auto"/>
            <w:noWrap/>
            <w:vAlign w:val="bottom"/>
            <w:hideMark/>
          </w:tcPr>
          <w:p w14:paraId="2603742A" w14:textId="77777777" w:rsidR="0036459A" w:rsidRPr="008F73B7" w:rsidRDefault="0036459A" w:rsidP="005B07AC">
            <w:pPr>
              <w:jc w:val="cente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Year 1</w:t>
            </w:r>
          </w:p>
        </w:tc>
        <w:tc>
          <w:tcPr>
            <w:tcW w:w="1336" w:type="dxa"/>
            <w:tcBorders>
              <w:top w:val="single" w:sz="4" w:space="0" w:color="auto"/>
              <w:left w:val="nil"/>
              <w:bottom w:val="single" w:sz="4" w:space="0" w:color="auto"/>
              <w:right w:val="nil"/>
            </w:tcBorders>
            <w:shd w:val="clear" w:color="auto" w:fill="auto"/>
            <w:noWrap/>
            <w:vAlign w:val="bottom"/>
            <w:hideMark/>
          </w:tcPr>
          <w:p w14:paraId="6D8C45B9" w14:textId="77777777" w:rsidR="0036459A" w:rsidRPr="008F73B7" w:rsidRDefault="0036459A" w:rsidP="005B07AC">
            <w:pPr>
              <w:jc w:val="cente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Year 2</w:t>
            </w:r>
          </w:p>
        </w:tc>
        <w:tc>
          <w:tcPr>
            <w:tcW w:w="1356" w:type="dxa"/>
            <w:tcBorders>
              <w:top w:val="single" w:sz="4" w:space="0" w:color="auto"/>
              <w:left w:val="nil"/>
              <w:bottom w:val="single" w:sz="4" w:space="0" w:color="auto"/>
              <w:right w:val="nil"/>
            </w:tcBorders>
            <w:shd w:val="clear" w:color="auto" w:fill="auto"/>
            <w:noWrap/>
            <w:vAlign w:val="bottom"/>
            <w:hideMark/>
          </w:tcPr>
          <w:p w14:paraId="395BBB93" w14:textId="77777777" w:rsidR="0036459A" w:rsidRPr="008F73B7" w:rsidRDefault="0036459A" w:rsidP="005B07AC">
            <w:pPr>
              <w:jc w:val="center"/>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Sum</w:t>
            </w:r>
          </w:p>
        </w:tc>
      </w:tr>
      <w:tr w:rsidR="0036459A" w:rsidRPr="008F73B7" w14:paraId="4525C0D3" w14:textId="77777777" w:rsidTr="005B07AC">
        <w:trPr>
          <w:trHeight w:val="300"/>
        </w:trPr>
        <w:tc>
          <w:tcPr>
            <w:tcW w:w="2320" w:type="dxa"/>
            <w:tcBorders>
              <w:top w:val="nil"/>
              <w:left w:val="nil"/>
              <w:bottom w:val="nil"/>
              <w:right w:val="nil"/>
            </w:tcBorders>
            <w:shd w:val="clear" w:color="auto" w:fill="auto"/>
            <w:noWrap/>
            <w:vAlign w:val="bottom"/>
            <w:hideMark/>
          </w:tcPr>
          <w:p w14:paraId="6A39F7D5"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Salary and Benefits:</w:t>
            </w:r>
          </w:p>
        </w:tc>
        <w:tc>
          <w:tcPr>
            <w:tcW w:w="1336" w:type="dxa"/>
            <w:tcBorders>
              <w:top w:val="nil"/>
              <w:left w:val="nil"/>
              <w:bottom w:val="nil"/>
              <w:right w:val="nil"/>
            </w:tcBorders>
            <w:shd w:val="clear" w:color="auto" w:fill="auto"/>
            <w:noWrap/>
            <w:vAlign w:val="bottom"/>
            <w:hideMark/>
          </w:tcPr>
          <w:p w14:paraId="4CE59965"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$78,874</w:t>
            </w:r>
          </w:p>
        </w:tc>
        <w:tc>
          <w:tcPr>
            <w:tcW w:w="1336" w:type="dxa"/>
            <w:tcBorders>
              <w:top w:val="nil"/>
              <w:left w:val="nil"/>
              <w:bottom w:val="nil"/>
              <w:right w:val="nil"/>
            </w:tcBorders>
            <w:shd w:val="clear" w:color="auto" w:fill="auto"/>
            <w:noWrap/>
            <w:vAlign w:val="bottom"/>
            <w:hideMark/>
          </w:tcPr>
          <w:p w14:paraId="1F3A8A90"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$17,086</w:t>
            </w:r>
          </w:p>
        </w:tc>
        <w:tc>
          <w:tcPr>
            <w:tcW w:w="1356" w:type="dxa"/>
            <w:tcBorders>
              <w:top w:val="nil"/>
              <w:left w:val="nil"/>
              <w:bottom w:val="nil"/>
              <w:right w:val="nil"/>
            </w:tcBorders>
            <w:shd w:val="clear" w:color="auto" w:fill="auto"/>
            <w:noWrap/>
            <w:vAlign w:val="bottom"/>
            <w:hideMark/>
          </w:tcPr>
          <w:p w14:paraId="23E28C1C"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$95,960</w:t>
            </w:r>
          </w:p>
        </w:tc>
      </w:tr>
      <w:tr w:rsidR="0036459A" w:rsidRPr="008F73B7" w14:paraId="43F823A9" w14:textId="77777777" w:rsidTr="005B07AC">
        <w:trPr>
          <w:trHeight w:val="300"/>
        </w:trPr>
        <w:tc>
          <w:tcPr>
            <w:tcW w:w="2320" w:type="dxa"/>
            <w:tcBorders>
              <w:top w:val="nil"/>
              <w:left w:val="nil"/>
              <w:bottom w:val="nil"/>
              <w:right w:val="nil"/>
            </w:tcBorders>
            <w:shd w:val="clear" w:color="auto" w:fill="auto"/>
            <w:noWrap/>
            <w:vAlign w:val="bottom"/>
            <w:hideMark/>
          </w:tcPr>
          <w:p w14:paraId="54633066"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Supplies</w:t>
            </w:r>
          </w:p>
        </w:tc>
        <w:tc>
          <w:tcPr>
            <w:tcW w:w="1336" w:type="dxa"/>
            <w:tcBorders>
              <w:top w:val="nil"/>
              <w:left w:val="nil"/>
              <w:bottom w:val="nil"/>
              <w:right w:val="nil"/>
            </w:tcBorders>
            <w:shd w:val="clear" w:color="auto" w:fill="auto"/>
            <w:noWrap/>
            <w:vAlign w:val="bottom"/>
            <w:hideMark/>
          </w:tcPr>
          <w:p w14:paraId="7C449969"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$2,000</w:t>
            </w:r>
          </w:p>
        </w:tc>
        <w:tc>
          <w:tcPr>
            <w:tcW w:w="1336" w:type="dxa"/>
            <w:tcBorders>
              <w:top w:val="nil"/>
              <w:left w:val="nil"/>
              <w:bottom w:val="nil"/>
              <w:right w:val="nil"/>
            </w:tcBorders>
            <w:shd w:val="clear" w:color="auto" w:fill="auto"/>
            <w:noWrap/>
            <w:vAlign w:val="bottom"/>
            <w:hideMark/>
          </w:tcPr>
          <w:p w14:paraId="6EBE419C"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$0</w:t>
            </w:r>
          </w:p>
        </w:tc>
        <w:tc>
          <w:tcPr>
            <w:tcW w:w="1356" w:type="dxa"/>
            <w:tcBorders>
              <w:top w:val="nil"/>
              <w:left w:val="nil"/>
              <w:bottom w:val="nil"/>
              <w:right w:val="nil"/>
            </w:tcBorders>
            <w:shd w:val="clear" w:color="auto" w:fill="auto"/>
            <w:noWrap/>
            <w:vAlign w:val="bottom"/>
            <w:hideMark/>
          </w:tcPr>
          <w:p w14:paraId="13E7F03E"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$2,000</w:t>
            </w:r>
          </w:p>
        </w:tc>
      </w:tr>
      <w:tr w:rsidR="0036459A" w:rsidRPr="008F73B7" w14:paraId="48C679EA" w14:textId="77777777" w:rsidTr="005B07AC">
        <w:trPr>
          <w:trHeight w:val="300"/>
        </w:trPr>
        <w:tc>
          <w:tcPr>
            <w:tcW w:w="2320" w:type="dxa"/>
            <w:tcBorders>
              <w:top w:val="nil"/>
              <w:left w:val="nil"/>
              <w:bottom w:val="nil"/>
              <w:right w:val="nil"/>
            </w:tcBorders>
            <w:shd w:val="clear" w:color="auto" w:fill="auto"/>
            <w:noWrap/>
            <w:vAlign w:val="bottom"/>
            <w:hideMark/>
          </w:tcPr>
          <w:p w14:paraId="217CD985"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Travel</w:t>
            </w:r>
          </w:p>
        </w:tc>
        <w:tc>
          <w:tcPr>
            <w:tcW w:w="1336" w:type="dxa"/>
            <w:tcBorders>
              <w:top w:val="nil"/>
              <w:left w:val="nil"/>
              <w:bottom w:val="nil"/>
              <w:right w:val="nil"/>
            </w:tcBorders>
            <w:shd w:val="clear" w:color="auto" w:fill="auto"/>
            <w:noWrap/>
            <w:vAlign w:val="bottom"/>
            <w:hideMark/>
          </w:tcPr>
          <w:p w14:paraId="4DB195F6"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$1,000</w:t>
            </w:r>
          </w:p>
        </w:tc>
        <w:tc>
          <w:tcPr>
            <w:tcW w:w="1336" w:type="dxa"/>
            <w:tcBorders>
              <w:top w:val="nil"/>
              <w:left w:val="nil"/>
              <w:bottom w:val="nil"/>
              <w:right w:val="nil"/>
            </w:tcBorders>
            <w:shd w:val="clear" w:color="auto" w:fill="auto"/>
            <w:noWrap/>
            <w:vAlign w:val="bottom"/>
            <w:hideMark/>
          </w:tcPr>
          <w:p w14:paraId="30D2E59F"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$500</w:t>
            </w:r>
          </w:p>
        </w:tc>
        <w:tc>
          <w:tcPr>
            <w:tcW w:w="1356" w:type="dxa"/>
            <w:tcBorders>
              <w:top w:val="nil"/>
              <w:left w:val="nil"/>
              <w:bottom w:val="nil"/>
              <w:right w:val="nil"/>
            </w:tcBorders>
            <w:shd w:val="clear" w:color="auto" w:fill="auto"/>
            <w:noWrap/>
            <w:vAlign w:val="bottom"/>
            <w:hideMark/>
          </w:tcPr>
          <w:p w14:paraId="25BFC3C7"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$1,500</w:t>
            </w:r>
          </w:p>
        </w:tc>
      </w:tr>
      <w:tr w:rsidR="0036459A" w:rsidRPr="008F73B7" w14:paraId="01236A2E" w14:textId="77777777" w:rsidTr="005B07AC">
        <w:trPr>
          <w:trHeight w:val="300"/>
        </w:trPr>
        <w:tc>
          <w:tcPr>
            <w:tcW w:w="2320" w:type="dxa"/>
            <w:tcBorders>
              <w:top w:val="nil"/>
              <w:left w:val="nil"/>
              <w:bottom w:val="nil"/>
              <w:right w:val="nil"/>
            </w:tcBorders>
            <w:shd w:val="clear" w:color="auto" w:fill="auto"/>
            <w:noWrap/>
            <w:vAlign w:val="bottom"/>
            <w:hideMark/>
          </w:tcPr>
          <w:p w14:paraId="013FF0EF"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Outreach and Education</w:t>
            </w:r>
          </w:p>
        </w:tc>
        <w:tc>
          <w:tcPr>
            <w:tcW w:w="1336" w:type="dxa"/>
            <w:tcBorders>
              <w:top w:val="nil"/>
              <w:left w:val="nil"/>
              <w:bottom w:val="nil"/>
              <w:right w:val="nil"/>
            </w:tcBorders>
            <w:shd w:val="clear" w:color="auto" w:fill="auto"/>
            <w:noWrap/>
            <w:vAlign w:val="bottom"/>
            <w:hideMark/>
          </w:tcPr>
          <w:p w14:paraId="0D0ABC05"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$0</w:t>
            </w:r>
          </w:p>
        </w:tc>
        <w:tc>
          <w:tcPr>
            <w:tcW w:w="1336" w:type="dxa"/>
            <w:tcBorders>
              <w:top w:val="nil"/>
              <w:left w:val="nil"/>
              <w:bottom w:val="nil"/>
              <w:right w:val="nil"/>
            </w:tcBorders>
            <w:shd w:val="clear" w:color="auto" w:fill="auto"/>
            <w:noWrap/>
            <w:vAlign w:val="bottom"/>
            <w:hideMark/>
          </w:tcPr>
          <w:p w14:paraId="6FDBD253"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$0</w:t>
            </w:r>
          </w:p>
        </w:tc>
        <w:tc>
          <w:tcPr>
            <w:tcW w:w="1356" w:type="dxa"/>
            <w:tcBorders>
              <w:top w:val="nil"/>
              <w:left w:val="nil"/>
              <w:bottom w:val="nil"/>
              <w:right w:val="nil"/>
            </w:tcBorders>
            <w:shd w:val="clear" w:color="auto" w:fill="auto"/>
            <w:noWrap/>
            <w:vAlign w:val="bottom"/>
            <w:hideMark/>
          </w:tcPr>
          <w:p w14:paraId="5F209C92"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$0</w:t>
            </w:r>
          </w:p>
        </w:tc>
      </w:tr>
      <w:tr w:rsidR="0036459A" w:rsidRPr="008F73B7" w14:paraId="52491868" w14:textId="77777777" w:rsidTr="005B07AC">
        <w:trPr>
          <w:trHeight w:val="300"/>
        </w:trPr>
        <w:tc>
          <w:tcPr>
            <w:tcW w:w="2320" w:type="dxa"/>
            <w:tcBorders>
              <w:top w:val="nil"/>
              <w:left w:val="nil"/>
              <w:bottom w:val="nil"/>
              <w:right w:val="nil"/>
            </w:tcBorders>
            <w:shd w:val="clear" w:color="auto" w:fill="auto"/>
            <w:noWrap/>
            <w:vAlign w:val="bottom"/>
            <w:hideMark/>
          </w:tcPr>
          <w:p w14:paraId="46AD11B8"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Tuition &amp; Fees</w:t>
            </w:r>
          </w:p>
        </w:tc>
        <w:tc>
          <w:tcPr>
            <w:tcW w:w="1336" w:type="dxa"/>
            <w:tcBorders>
              <w:top w:val="nil"/>
              <w:left w:val="nil"/>
              <w:bottom w:val="nil"/>
              <w:right w:val="nil"/>
            </w:tcBorders>
            <w:shd w:val="clear" w:color="auto" w:fill="auto"/>
            <w:noWrap/>
            <w:vAlign w:val="bottom"/>
            <w:hideMark/>
          </w:tcPr>
          <w:p w14:paraId="788DA3B9"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$0</w:t>
            </w:r>
          </w:p>
        </w:tc>
        <w:tc>
          <w:tcPr>
            <w:tcW w:w="1336" w:type="dxa"/>
            <w:tcBorders>
              <w:top w:val="nil"/>
              <w:left w:val="nil"/>
              <w:bottom w:val="nil"/>
              <w:right w:val="nil"/>
            </w:tcBorders>
            <w:shd w:val="clear" w:color="auto" w:fill="auto"/>
            <w:noWrap/>
            <w:vAlign w:val="bottom"/>
            <w:hideMark/>
          </w:tcPr>
          <w:p w14:paraId="6CCEDA61"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$0</w:t>
            </w:r>
          </w:p>
        </w:tc>
        <w:tc>
          <w:tcPr>
            <w:tcW w:w="1356" w:type="dxa"/>
            <w:tcBorders>
              <w:top w:val="nil"/>
              <w:left w:val="nil"/>
              <w:bottom w:val="nil"/>
              <w:right w:val="nil"/>
            </w:tcBorders>
            <w:shd w:val="clear" w:color="auto" w:fill="auto"/>
            <w:noWrap/>
            <w:vAlign w:val="bottom"/>
            <w:hideMark/>
          </w:tcPr>
          <w:p w14:paraId="569CA3E9"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$0</w:t>
            </w:r>
          </w:p>
        </w:tc>
      </w:tr>
      <w:tr w:rsidR="0036459A" w:rsidRPr="008F73B7" w14:paraId="3814B8B0" w14:textId="77777777" w:rsidTr="005B07AC">
        <w:trPr>
          <w:trHeight w:val="300"/>
        </w:trPr>
        <w:tc>
          <w:tcPr>
            <w:tcW w:w="2320" w:type="dxa"/>
            <w:tcBorders>
              <w:top w:val="nil"/>
              <w:left w:val="nil"/>
              <w:bottom w:val="single" w:sz="4" w:space="0" w:color="auto"/>
              <w:right w:val="nil"/>
            </w:tcBorders>
            <w:shd w:val="clear" w:color="auto" w:fill="auto"/>
            <w:noWrap/>
            <w:vAlign w:val="bottom"/>
            <w:hideMark/>
          </w:tcPr>
          <w:p w14:paraId="593A23CC" w14:textId="77777777" w:rsidR="0036459A" w:rsidRPr="008F73B7" w:rsidRDefault="0036459A" w:rsidP="005B07AC">
            <w:pP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Indirect Cost (5%)</w:t>
            </w:r>
          </w:p>
        </w:tc>
        <w:tc>
          <w:tcPr>
            <w:tcW w:w="1336" w:type="dxa"/>
            <w:tcBorders>
              <w:top w:val="nil"/>
              <w:left w:val="nil"/>
              <w:bottom w:val="single" w:sz="4" w:space="0" w:color="auto"/>
              <w:right w:val="nil"/>
            </w:tcBorders>
            <w:shd w:val="clear" w:color="auto" w:fill="auto"/>
            <w:noWrap/>
            <w:vAlign w:val="bottom"/>
            <w:hideMark/>
          </w:tcPr>
          <w:p w14:paraId="267C3708"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$4,094</w:t>
            </w:r>
          </w:p>
        </w:tc>
        <w:tc>
          <w:tcPr>
            <w:tcW w:w="1336" w:type="dxa"/>
            <w:tcBorders>
              <w:top w:val="nil"/>
              <w:left w:val="nil"/>
              <w:bottom w:val="single" w:sz="4" w:space="0" w:color="auto"/>
              <w:right w:val="nil"/>
            </w:tcBorders>
            <w:shd w:val="clear" w:color="auto" w:fill="auto"/>
            <w:noWrap/>
            <w:vAlign w:val="bottom"/>
            <w:hideMark/>
          </w:tcPr>
          <w:p w14:paraId="0657F34B" w14:textId="77777777" w:rsidR="0036459A" w:rsidRPr="008F73B7" w:rsidRDefault="0036459A" w:rsidP="005B07AC">
            <w:pPr>
              <w:jc w:val="right"/>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$879</w:t>
            </w:r>
          </w:p>
        </w:tc>
        <w:tc>
          <w:tcPr>
            <w:tcW w:w="1356" w:type="dxa"/>
            <w:tcBorders>
              <w:top w:val="nil"/>
              <w:left w:val="nil"/>
              <w:bottom w:val="single" w:sz="4" w:space="0" w:color="auto"/>
              <w:right w:val="nil"/>
            </w:tcBorders>
            <w:shd w:val="clear" w:color="auto" w:fill="auto"/>
            <w:noWrap/>
            <w:vAlign w:val="bottom"/>
            <w:hideMark/>
          </w:tcPr>
          <w:p w14:paraId="771D3F5D"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$4,973</w:t>
            </w:r>
          </w:p>
        </w:tc>
      </w:tr>
      <w:tr w:rsidR="0036459A" w:rsidRPr="008F73B7" w14:paraId="74555910" w14:textId="77777777" w:rsidTr="005B07AC">
        <w:trPr>
          <w:trHeight w:val="300"/>
        </w:trPr>
        <w:tc>
          <w:tcPr>
            <w:tcW w:w="2320" w:type="dxa"/>
            <w:tcBorders>
              <w:top w:val="nil"/>
              <w:left w:val="nil"/>
              <w:bottom w:val="single" w:sz="4" w:space="0" w:color="auto"/>
              <w:right w:val="nil"/>
            </w:tcBorders>
            <w:shd w:val="clear" w:color="auto" w:fill="auto"/>
            <w:noWrap/>
            <w:vAlign w:val="bottom"/>
            <w:hideMark/>
          </w:tcPr>
          <w:p w14:paraId="0DFE12FB" w14:textId="77777777" w:rsidR="0036459A" w:rsidRPr="008F73B7" w:rsidRDefault="0036459A" w:rsidP="005B07AC">
            <w:pPr>
              <w:jc w:val="center"/>
              <w:rPr>
                <w:rFonts w:ascii="Times New Roman" w:eastAsia="Times New Roman" w:hAnsi="Times New Roman" w:cs="Times New Roman"/>
                <w:sz w:val="20"/>
                <w:szCs w:val="20"/>
              </w:rPr>
            </w:pPr>
            <w:r w:rsidRPr="008F73B7">
              <w:rPr>
                <w:rFonts w:ascii="Times New Roman" w:eastAsia="Times New Roman" w:hAnsi="Times New Roman" w:cs="Times New Roman"/>
                <w:sz w:val="20"/>
                <w:szCs w:val="20"/>
              </w:rPr>
              <w:t>Total</w:t>
            </w:r>
          </w:p>
        </w:tc>
        <w:tc>
          <w:tcPr>
            <w:tcW w:w="1336" w:type="dxa"/>
            <w:tcBorders>
              <w:top w:val="nil"/>
              <w:left w:val="nil"/>
              <w:bottom w:val="single" w:sz="4" w:space="0" w:color="auto"/>
              <w:right w:val="nil"/>
            </w:tcBorders>
            <w:shd w:val="clear" w:color="auto" w:fill="auto"/>
            <w:noWrap/>
            <w:vAlign w:val="bottom"/>
            <w:hideMark/>
          </w:tcPr>
          <w:p w14:paraId="672ACEE5"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$85,967</w:t>
            </w:r>
          </w:p>
        </w:tc>
        <w:tc>
          <w:tcPr>
            <w:tcW w:w="1336" w:type="dxa"/>
            <w:tcBorders>
              <w:top w:val="nil"/>
              <w:left w:val="nil"/>
              <w:bottom w:val="single" w:sz="4" w:space="0" w:color="auto"/>
              <w:right w:val="nil"/>
            </w:tcBorders>
            <w:shd w:val="clear" w:color="auto" w:fill="auto"/>
            <w:noWrap/>
            <w:vAlign w:val="bottom"/>
            <w:hideMark/>
          </w:tcPr>
          <w:p w14:paraId="70500B5E"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$18,466</w:t>
            </w:r>
          </w:p>
        </w:tc>
        <w:tc>
          <w:tcPr>
            <w:tcW w:w="1356" w:type="dxa"/>
            <w:tcBorders>
              <w:top w:val="nil"/>
              <w:left w:val="nil"/>
              <w:bottom w:val="single" w:sz="4" w:space="0" w:color="auto"/>
              <w:right w:val="nil"/>
            </w:tcBorders>
            <w:shd w:val="clear" w:color="auto" w:fill="auto"/>
            <w:noWrap/>
            <w:vAlign w:val="bottom"/>
            <w:hideMark/>
          </w:tcPr>
          <w:p w14:paraId="49D10FBB" w14:textId="77777777" w:rsidR="0036459A" w:rsidRPr="008F73B7" w:rsidRDefault="0036459A" w:rsidP="005B07AC">
            <w:pPr>
              <w:jc w:val="right"/>
              <w:rPr>
                <w:rFonts w:ascii="Times New Roman" w:eastAsia="Times New Roman" w:hAnsi="Times New Roman" w:cs="Times New Roman"/>
                <w:b/>
                <w:bCs/>
                <w:sz w:val="20"/>
                <w:szCs w:val="20"/>
              </w:rPr>
            </w:pPr>
            <w:r w:rsidRPr="008F73B7">
              <w:rPr>
                <w:rFonts w:ascii="Times New Roman" w:eastAsia="Times New Roman" w:hAnsi="Times New Roman" w:cs="Times New Roman"/>
                <w:b/>
                <w:bCs/>
                <w:sz w:val="20"/>
                <w:szCs w:val="20"/>
              </w:rPr>
              <w:t>$104,433</w:t>
            </w:r>
          </w:p>
        </w:tc>
      </w:tr>
    </w:tbl>
    <w:p w14:paraId="0946BCBE" w14:textId="77777777" w:rsidR="0036459A" w:rsidRDefault="0036459A" w:rsidP="0036459A">
      <w:pPr>
        <w:rPr>
          <w:rFonts w:ascii="Arial" w:hAnsi="Arial" w:cs="Arial"/>
          <w:sz w:val="20"/>
          <w:szCs w:val="20"/>
        </w:rPr>
      </w:pPr>
    </w:p>
    <w:p w14:paraId="79C3774C" w14:textId="0FB659BE" w:rsidR="0036459A" w:rsidRPr="008F73B7" w:rsidRDefault="0036459A" w:rsidP="0036459A">
      <w:pPr>
        <w:rPr>
          <w:rFonts w:ascii="Palatino Linotype" w:hAnsi="Palatino Linotype" w:cs="Arial"/>
          <w:sz w:val="20"/>
          <w:szCs w:val="20"/>
        </w:rPr>
      </w:pPr>
      <w:r w:rsidRPr="008F73B7">
        <w:rPr>
          <w:rFonts w:ascii="Palatino Linotype" w:hAnsi="Palatino Linotype" w:cs="Arial"/>
          <w:b/>
          <w:sz w:val="20"/>
          <w:szCs w:val="20"/>
        </w:rPr>
        <w:t>Budget Justification:</w:t>
      </w:r>
      <w:r w:rsidRPr="008F73B7">
        <w:rPr>
          <w:rFonts w:ascii="Palatino Linotype" w:hAnsi="Palatino Linotype" w:cs="Arial"/>
          <w:sz w:val="20"/>
          <w:szCs w:val="20"/>
        </w:rPr>
        <w:t xml:space="preserve"> Funds are requested to support one postdoc (level 3, 1.0 FTE @ $4,096/month) for 15 month along with two weeks salary (@ $22,556/month) of </w:t>
      </w:r>
      <w:proofErr w:type="gramStart"/>
      <w:r w:rsidRPr="008F73B7">
        <w:rPr>
          <w:rFonts w:ascii="Palatino Linotype" w:hAnsi="Palatino Linotype" w:cs="Arial"/>
          <w:sz w:val="20"/>
          <w:szCs w:val="20"/>
        </w:rPr>
        <w:t>co-PI</w:t>
      </w:r>
      <w:proofErr w:type="gramEnd"/>
      <w:r w:rsidRPr="008F73B7">
        <w:rPr>
          <w:rFonts w:ascii="Palatino Linotype" w:hAnsi="Palatino Linotype" w:cs="Arial"/>
          <w:sz w:val="20"/>
          <w:szCs w:val="20"/>
        </w:rPr>
        <w:t xml:space="preserve"> (R. Bales). The </w:t>
      </w:r>
      <w:proofErr w:type="spellStart"/>
      <w:r w:rsidRPr="008F73B7">
        <w:rPr>
          <w:rFonts w:ascii="Palatino Linotype" w:hAnsi="Palatino Linotype" w:cs="Arial"/>
          <w:sz w:val="20"/>
          <w:szCs w:val="20"/>
        </w:rPr>
        <w:t>TBA</w:t>
      </w:r>
      <w:proofErr w:type="spellEnd"/>
      <w:r w:rsidRPr="008F73B7">
        <w:rPr>
          <w:rFonts w:ascii="Palatino Linotype" w:hAnsi="Palatino Linotype" w:cs="Arial"/>
          <w:sz w:val="20"/>
          <w:szCs w:val="20"/>
        </w:rPr>
        <w:t xml:space="preserve"> postdoc will be responsible for data synthesis, producing forest vulnerability maps, and running the Envision model for the Kings River basin. </w:t>
      </w:r>
      <w:proofErr w:type="gramStart"/>
      <w:r w:rsidRPr="008F73B7">
        <w:rPr>
          <w:rFonts w:ascii="Palatino Linotype" w:hAnsi="Palatino Linotype" w:cs="Arial"/>
          <w:sz w:val="20"/>
          <w:szCs w:val="20"/>
        </w:rPr>
        <w:t>The co-PI</w:t>
      </w:r>
      <w:proofErr w:type="gramEnd"/>
      <w:r w:rsidRPr="008F73B7">
        <w:rPr>
          <w:rFonts w:ascii="Palatino Linotype" w:hAnsi="Palatino Linotype" w:cs="Arial"/>
          <w:sz w:val="20"/>
          <w:szCs w:val="20"/>
        </w:rPr>
        <w:t xml:space="preserve"> (R. Bales) will help coordinate the meetings with stakeholders and also supervise the postdoc.  </w:t>
      </w:r>
    </w:p>
    <w:p w14:paraId="5AC49A3D" w14:textId="73E52D01" w:rsidR="0036459A" w:rsidRPr="008F73B7" w:rsidRDefault="0036459A" w:rsidP="0036459A">
      <w:pPr>
        <w:rPr>
          <w:rFonts w:ascii="Palatino Linotype" w:hAnsi="Palatino Linotype" w:cs="Arial"/>
          <w:sz w:val="20"/>
          <w:szCs w:val="20"/>
        </w:rPr>
      </w:pPr>
      <w:r w:rsidRPr="008F73B7">
        <w:rPr>
          <w:rFonts w:ascii="Palatino Linotype" w:hAnsi="Palatino Linotype" w:cs="Arial"/>
          <w:b/>
          <w:sz w:val="20"/>
          <w:szCs w:val="20"/>
        </w:rPr>
        <w:t>Supplies:</w:t>
      </w:r>
      <w:r w:rsidRPr="008F73B7">
        <w:rPr>
          <w:rFonts w:ascii="Palatino Linotype" w:hAnsi="Palatino Linotype" w:cs="Arial"/>
          <w:sz w:val="20"/>
          <w:szCs w:val="20"/>
        </w:rPr>
        <w:t xml:space="preserve"> $2,000 requested for purchasing a personal computer and relevant software licenses for running the data synthesis and modeling.</w:t>
      </w:r>
    </w:p>
    <w:p w14:paraId="435E0B46" w14:textId="77777777" w:rsidR="0036459A" w:rsidRPr="008F73B7" w:rsidRDefault="0036459A" w:rsidP="0036459A">
      <w:pPr>
        <w:rPr>
          <w:rFonts w:ascii="Palatino Linotype" w:hAnsi="Palatino Linotype" w:cs="Arial"/>
          <w:sz w:val="20"/>
          <w:szCs w:val="20"/>
        </w:rPr>
      </w:pPr>
      <w:r w:rsidRPr="008F73B7">
        <w:rPr>
          <w:rFonts w:ascii="Palatino Linotype" w:hAnsi="Palatino Linotype" w:cs="Arial"/>
          <w:b/>
          <w:sz w:val="20"/>
          <w:szCs w:val="20"/>
        </w:rPr>
        <w:t>Travel:</w:t>
      </w:r>
      <w:r w:rsidRPr="008F73B7">
        <w:rPr>
          <w:rFonts w:ascii="Palatino Linotype" w:hAnsi="Palatino Linotype" w:cs="Arial"/>
          <w:sz w:val="20"/>
          <w:szCs w:val="20"/>
        </w:rPr>
        <w:t xml:space="preserve"> A total of $1,500 requested for travel, for both field and stakeholder meetings. </w:t>
      </w:r>
    </w:p>
    <w:p w14:paraId="09E3529A" w14:textId="77777777" w:rsidR="0036459A" w:rsidRPr="008F73B7" w:rsidRDefault="0036459A" w:rsidP="0036459A">
      <w:pPr>
        <w:rPr>
          <w:rFonts w:ascii="Palatino Linotype" w:hAnsi="Palatino Linotype" w:cs="Arial"/>
          <w:sz w:val="20"/>
          <w:szCs w:val="20"/>
        </w:rPr>
      </w:pPr>
      <w:r w:rsidRPr="008F73B7">
        <w:rPr>
          <w:rFonts w:ascii="Palatino Linotype" w:hAnsi="Palatino Linotype" w:cs="Arial"/>
          <w:b/>
          <w:sz w:val="20"/>
          <w:szCs w:val="20"/>
        </w:rPr>
        <w:t>Indirect Cost:</w:t>
      </w:r>
      <w:r w:rsidRPr="008F73B7">
        <w:rPr>
          <w:rFonts w:ascii="Palatino Linotype" w:hAnsi="Palatino Linotype" w:cs="Arial"/>
          <w:sz w:val="20"/>
          <w:szCs w:val="20"/>
        </w:rPr>
        <w:t xml:space="preserve"> Indirect costs are calculated based on the </w:t>
      </w:r>
      <w:proofErr w:type="spellStart"/>
      <w:r w:rsidRPr="008F73B7">
        <w:rPr>
          <w:rFonts w:ascii="Palatino Linotype" w:hAnsi="Palatino Linotype" w:cs="Arial"/>
          <w:sz w:val="20"/>
          <w:szCs w:val="20"/>
        </w:rPr>
        <w:t>DWR</w:t>
      </w:r>
      <w:proofErr w:type="spellEnd"/>
      <w:r w:rsidRPr="008F73B7">
        <w:rPr>
          <w:rFonts w:ascii="Palatino Linotype" w:hAnsi="Palatino Linotype" w:cs="Arial"/>
          <w:sz w:val="20"/>
          <w:szCs w:val="20"/>
        </w:rPr>
        <w:t xml:space="preserve"> allowable rate of 5%.</w:t>
      </w:r>
    </w:p>
    <w:p w14:paraId="70E48D13" w14:textId="77777777" w:rsidR="0036459A" w:rsidRPr="008F73B7" w:rsidRDefault="0036459A" w:rsidP="0036459A">
      <w:pPr>
        <w:rPr>
          <w:rFonts w:ascii="Palatino Linotype" w:hAnsi="Palatino Linotype" w:cs="Arial"/>
          <w:sz w:val="20"/>
          <w:szCs w:val="20"/>
        </w:rPr>
      </w:pPr>
    </w:p>
    <w:p w14:paraId="4E0A5C51" w14:textId="77777777" w:rsidR="000D08AA" w:rsidRPr="008F73B7" w:rsidRDefault="000D08AA" w:rsidP="00A30F9D">
      <w:pPr>
        <w:jc w:val="center"/>
        <w:rPr>
          <w:rFonts w:ascii="Palatino Linotype" w:hAnsi="Palatino Linotype" w:cs="Arial"/>
          <w:sz w:val="20"/>
          <w:szCs w:val="20"/>
        </w:rPr>
      </w:pPr>
    </w:p>
    <w:sectPr w:rsidR="000D08AA" w:rsidRPr="008F73B7" w:rsidSect="00611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Palatino,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3B"/>
    <w:rsid w:val="0003204C"/>
    <w:rsid w:val="000D08AA"/>
    <w:rsid w:val="000F033B"/>
    <w:rsid w:val="001901F0"/>
    <w:rsid w:val="0021798E"/>
    <w:rsid w:val="00251878"/>
    <w:rsid w:val="002904D6"/>
    <w:rsid w:val="00306591"/>
    <w:rsid w:val="0035561D"/>
    <w:rsid w:val="0036459A"/>
    <w:rsid w:val="003C2C87"/>
    <w:rsid w:val="004022BA"/>
    <w:rsid w:val="004562BA"/>
    <w:rsid w:val="00483969"/>
    <w:rsid w:val="00495A52"/>
    <w:rsid w:val="004A6100"/>
    <w:rsid w:val="005B07AC"/>
    <w:rsid w:val="00611716"/>
    <w:rsid w:val="00641138"/>
    <w:rsid w:val="00666484"/>
    <w:rsid w:val="0069663C"/>
    <w:rsid w:val="006F3ACB"/>
    <w:rsid w:val="00757A8E"/>
    <w:rsid w:val="007C0EB4"/>
    <w:rsid w:val="007F37B2"/>
    <w:rsid w:val="008276B2"/>
    <w:rsid w:val="00851382"/>
    <w:rsid w:val="008718F0"/>
    <w:rsid w:val="008A1AA5"/>
    <w:rsid w:val="008F73B7"/>
    <w:rsid w:val="009007A6"/>
    <w:rsid w:val="0093345A"/>
    <w:rsid w:val="00953EE5"/>
    <w:rsid w:val="00990712"/>
    <w:rsid w:val="009B1837"/>
    <w:rsid w:val="009E5E21"/>
    <w:rsid w:val="00A30F9D"/>
    <w:rsid w:val="00A462BE"/>
    <w:rsid w:val="00A55A3A"/>
    <w:rsid w:val="00A62E03"/>
    <w:rsid w:val="00B16997"/>
    <w:rsid w:val="00B404A3"/>
    <w:rsid w:val="00B730F2"/>
    <w:rsid w:val="00B76851"/>
    <w:rsid w:val="00B81053"/>
    <w:rsid w:val="00BA3C30"/>
    <w:rsid w:val="00BC0772"/>
    <w:rsid w:val="00C02842"/>
    <w:rsid w:val="00C87A99"/>
    <w:rsid w:val="00CA344F"/>
    <w:rsid w:val="00D14557"/>
    <w:rsid w:val="00D41A30"/>
    <w:rsid w:val="00D63C28"/>
    <w:rsid w:val="00D80523"/>
    <w:rsid w:val="00D855B1"/>
    <w:rsid w:val="00DB6315"/>
    <w:rsid w:val="00DD7CBD"/>
    <w:rsid w:val="00E2371A"/>
    <w:rsid w:val="00E45677"/>
    <w:rsid w:val="00E92AED"/>
    <w:rsid w:val="00F50955"/>
    <w:rsid w:val="00FD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EA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C2C87"/>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3C2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C87"/>
    <w:rPr>
      <w:rFonts w:ascii="Lucida Grande" w:hAnsi="Lucida Grande" w:cs="Lucida Grande"/>
      <w:sz w:val="18"/>
      <w:szCs w:val="18"/>
    </w:rPr>
  </w:style>
  <w:style w:type="character" w:customStyle="1" w:styleId="apple-converted-space">
    <w:name w:val="apple-converted-space"/>
    <w:basedOn w:val="DefaultParagraphFont"/>
    <w:rsid w:val="00D41A30"/>
  </w:style>
  <w:style w:type="character" w:styleId="Hyperlink">
    <w:name w:val="Hyperlink"/>
    <w:basedOn w:val="DefaultParagraphFont"/>
    <w:uiPriority w:val="99"/>
    <w:unhideWhenUsed/>
    <w:rsid w:val="004022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C2C87"/>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3C2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C87"/>
    <w:rPr>
      <w:rFonts w:ascii="Lucida Grande" w:hAnsi="Lucida Grande" w:cs="Lucida Grande"/>
      <w:sz w:val="18"/>
      <w:szCs w:val="18"/>
    </w:rPr>
  </w:style>
  <w:style w:type="character" w:customStyle="1" w:styleId="apple-converted-space">
    <w:name w:val="apple-converted-space"/>
    <w:basedOn w:val="DefaultParagraphFont"/>
    <w:rsid w:val="00D41A30"/>
  </w:style>
  <w:style w:type="character" w:styleId="Hyperlink">
    <w:name w:val="Hyperlink"/>
    <w:basedOn w:val="DefaultParagraphFont"/>
    <w:uiPriority w:val="99"/>
    <w:unhideWhenUsed/>
    <w:rsid w:val="00402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5229">
      <w:bodyDiv w:val="1"/>
      <w:marLeft w:val="0"/>
      <w:marRight w:val="0"/>
      <w:marTop w:val="0"/>
      <w:marBottom w:val="0"/>
      <w:divBdr>
        <w:top w:val="none" w:sz="0" w:space="0" w:color="auto"/>
        <w:left w:val="none" w:sz="0" w:space="0" w:color="auto"/>
        <w:bottom w:val="none" w:sz="0" w:space="0" w:color="auto"/>
        <w:right w:val="none" w:sz="0" w:space="0" w:color="auto"/>
      </w:divBdr>
    </w:div>
    <w:div w:id="1128667000">
      <w:bodyDiv w:val="1"/>
      <w:marLeft w:val="0"/>
      <w:marRight w:val="0"/>
      <w:marTop w:val="0"/>
      <w:marBottom w:val="0"/>
      <w:divBdr>
        <w:top w:val="none" w:sz="0" w:space="0" w:color="auto"/>
        <w:left w:val="none" w:sz="0" w:space="0" w:color="auto"/>
        <w:bottom w:val="none" w:sz="0" w:space="0" w:color="auto"/>
        <w:right w:val="none" w:sz="0" w:space="0" w:color="auto"/>
      </w:divBdr>
    </w:div>
    <w:div w:id="1191409258">
      <w:bodyDiv w:val="1"/>
      <w:marLeft w:val="0"/>
      <w:marRight w:val="0"/>
      <w:marTop w:val="0"/>
      <w:marBottom w:val="0"/>
      <w:divBdr>
        <w:top w:val="none" w:sz="0" w:space="0" w:color="auto"/>
        <w:left w:val="none" w:sz="0" w:space="0" w:color="auto"/>
        <w:bottom w:val="none" w:sz="0" w:space="0" w:color="auto"/>
        <w:right w:val="none" w:sz="0" w:space="0" w:color="auto"/>
      </w:divBdr>
    </w:div>
    <w:div w:id="1232276327">
      <w:bodyDiv w:val="1"/>
      <w:marLeft w:val="0"/>
      <w:marRight w:val="0"/>
      <w:marTop w:val="0"/>
      <w:marBottom w:val="0"/>
      <w:divBdr>
        <w:top w:val="none" w:sz="0" w:space="0" w:color="auto"/>
        <w:left w:val="none" w:sz="0" w:space="0" w:color="auto"/>
        <w:bottom w:val="none" w:sz="0" w:space="0" w:color="auto"/>
        <w:right w:val="none" w:sz="0" w:space="0" w:color="auto"/>
      </w:divBdr>
    </w:div>
    <w:div w:id="1295022816">
      <w:bodyDiv w:val="1"/>
      <w:marLeft w:val="0"/>
      <w:marRight w:val="0"/>
      <w:marTop w:val="0"/>
      <w:marBottom w:val="0"/>
      <w:divBdr>
        <w:top w:val="none" w:sz="0" w:space="0" w:color="auto"/>
        <w:left w:val="none" w:sz="0" w:space="0" w:color="auto"/>
        <w:bottom w:val="none" w:sz="0" w:space="0" w:color="auto"/>
        <w:right w:val="none" w:sz="0" w:space="0" w:color="auto"/>
      </w:divBdr>
    </w:div>
    <w:div w:id="1335719117">
      <w:bodyDiv w:val="1"/>
      <w:marLeft w:val="0"/>
      <w:marRight w:val="0"/>
      <w:marTop w:val="0"/>
      <w:marBottom w:val="0"/>
      <w:divBdr>
        <w:top w:val="none" w:sz="0" w:space="0" w:color="auto"/>
        <w:left w:val="none" w:sz="0" w:space="0" w:color="auto"/>
        <w:bottom w:val="none" w:sz="0" w:space="0" w:color="auto"/>
        <w:right w:val="none" w:sz="0" w:space="0" w:color="auto"/>
      </w:divBdr>
    </w:div>
    <w:div w:id="1377510476">
      <w:bodyDiv w:val="1"/>
      <w:marLeft w:val="0"/>
      <w:marRight w:val="0"/>
      <w:marTop w:val="0"/>
      <w:marBottom w:val="0"/>
      <w:divBdr>
        <w:top w:val="none" w:sz="0" w:space="0" w:color="auto"/>
        <w:left w:val="none" w:sz="0" w:space="0" w:color="auto"/>
        <w:bottom w:val="none" w:sz="0" w:space="0" w:color="auto"/>
        <w:right w:val="none" w:sz="0" w:space="0" w:color="auto"/>
      </w:divBdr>
    </w:div>
    <w:div w:id="1666711592">
      <w:bodyDiv w:val="1"/>
      <w:marLeft w:val="0"/>
      <w:marRight w:val="0"/>
      <w:marTop w:val="0"/>
      <w:marBottom w:val="0"/>
      <w:divBdr>
        <w:top w:val="none" w:sz="0" w:space="0" w:color="auto"/>
        <w:left w:val="none" w:sz="0" w:space="0" w:color="auto"/>
        <w:bottom w:val="none" w:sz="0" w:space="0" w:color="auto"/>
        <w:right w:val="none" w:sz="0" w:space="0" w:color="auto"/>
      </w:divBdr>
    </w:div>
    <w:div w:id="1721594374">
      <w:bodyDiv w:val="1"/>
      <w:marLeft w:val="0"/>
      <w:marRight w:val="0"/>
      <w:marTop w:val="0"/>
      <w:marBottom w:val="0"/>
      <w:divBdr>
        <w:top w:val="none" w:sz="0" w:space="0" w:color="auto"/>
        <w:left w:val="none" w:sz="0" w:space="0" w:color="auto"/>
        <w:bottom w:val="none" w:sz="0" w:space="0" w:color="auto"/>
        <w:right w:val="none" w:sz="0" w:space="0" w:color="auto"/>
      </w:divBdr>
    </w:div>
    <w:div w:id="1821801926">
      <w:bodyDiv w:val="1"/>
      <w:marLeft w:val="0"/>
      <w:marRight w:val="0"/>
      <w:marTop w:val="0"/>
      <w:marBottom w:val="0"/>
      <w:divBdr>
        <w:top w:val="none" w:sz="0" w:space="0" w:color="auto"/>
        <w:left w:val="none" w:sz="0" w:space="0" w:color="auto"/>
        <w:bottom w:val="none" w:sz="0" w:space="0" w:color="auto"/>
        <w:right w:val="none" w:sz="0" w:space="0" w:color="auto"/>
      </w:divBdr>
    </w:div>
    <w:div w:id="190633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hyperlink" Target="http://www.water.ca.gov/climatechange/docs/2015/Perspectives_Guidance_Climate_Change_Analysi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2732</Words>
  <Characters>15574</Characters>
  <Application>Microsoft Macintosh Word</Application>
  <DocSecurity>0</DocSecurity>
  <Lines>129</Lines>
  <Paragraphs>36</Paragraphs>
  <ScaleCrop>false</ScaleCrop>
  <Company>UCM</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Safeeq Khan</dc:creator>
  <cp:keywords/>
  <dc:description/>
  <cp:lastModifiedBy>Safeeq Khan</cp:lastModifiedBy>
  <cp:revision>37</cp:revision>
  <dcterms:created xsi:type="dcterms:W3CDTF">2016-09-16T16:04:00Z</dcterms:created>
  <dcterms:modified xsi:type="dcterms:W3CDTF">2016-09-22T20:35:00Z</dcterms:modified>
</cp:coreProperties>
</file>